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jc w:val="center"/>
        <w:rPr>
          <w:rFonts w:ascii="Times New Roman" w:hAnsi="Times New Roman" w:cs="Times New Roman"/>
          <w:b/>
          <w:sz w:val="20"/>
          <w:szCs w:val="20"/>
        </w:rPr>
      </w:pPr>
      <w:r w:rsidRPr="00A56FF3">
        <w:rPr>
          <w:rFonts w:ascii="Times New Roman" w:hAnsi="Times New Roman" w:cs="Times New Roman"/>
          <w:b/>
          <w:sz w:val="20"/>
          <w:szCs w:val="20"/>
        </w:rPr>
        <w:t>GENERAL EDUCATION PRE-SERVICE TEACHERS PERCEPTIONS OF INCLUDING STUDENTS WITH DISABILITIES IN THEIR CLASSROOMS</w:t>
      </w:r>
    </w:p>
    <w:p w:rsidR="00A56FF3" w:rsidRPr="00A56FF3" w:rsidRDefault="00A56FF3" w:rsidP="00A56FF3">
      <w:pPr>
        <w:jc w:val="center"/>
        <w:rPr>
          <w:rFonts w:ascii="Times New Roman" w:hAnsi="Times New Roman" w:cs="Times New Roman"/>
          <w:sz w:val="20"/>
          <w:szCs w:val="20"/>
        </w:rPr>
      </w:pPr>
    </w:p>
    <w:p w:rsidR="00A56FF3" w:rsidRPr="00A56FF3" w:rsidRDefault="00A56FF3" w:rsidP="00A56FF3">
      <w:pPr>
        <w:jc w:val="center"/>
        <w:rPr>
          <w:rFonts w:ascii="Times New Roman" w:hAnsi="Times New Roman" w:cs="Times New Roman"/>
          <w:b/>
          <w:sz w:val="20"/>
          <w:szCs w:val="20"/>
        </w:rPr>
      </w:pPr>
      <w:r w:rsidRPr="00A56FF3">
        <w:rPr>
          <w:rFonts w:ascii="Times New Roman" w:hAnsi="Times New Roman" w:cs="Times New Roman"/>
          <w:b/>
          <w:sz w:val="20"/>
          <w:szCs w:val="20"/>
        </w:rPr>
        <w:t xml:space="preserve">Paul M. </w:t>
      </w:r>
      <w:proofErr w:type="spellStart"/>
      <w:r w:rsidRPr="00A56FF3">
        <w:rPr>
          <w:rFonts w:ascii="Times New Roman" w:hAnsi="Times New Roman" w:cs="Times New Roman"/>
          <w:b/>
          <w:sz w:val="20"/>
          <w:szCs w:val="20"/>
        </w:rPr>
        <w:t>Ajuwon</w:t>
      </w:r>
      <w:proofErr w:type="spellEnd"/>
    </w:p>
    <w:p w:rsidR="00A56FF3" w:rsidRPr="00A56FF3" w:rsidRDefault="00A56FF3" w:rsidP="00A56FF3">
      <w:pPr>
        <w:jc w:val="center"/>
        <w:rPr>
          <w:rFonts w:ascii="Times New Roman" w:hAnsi="Times New Roman" w:cs="Times New Roman"/>
          <w:i/>
          <w:sz w:val="20"/>
          <w:szCs w:val="20"/>
        </w:rPr>
      </w:pPr>
      <w:r w:rsidRPr="00A56FF3">
        <w:rPr>
          <w:rFonts w:ascii="Times New Roman" w:hAnsi="Times New Roman" w:cs="Times New Roman"/>
          <w:i/>
          <w:sz w:val="20"/>
          <w:szCs w:val="20"/>
        </w:rPr>
        <w:t>Missouri State University</w:t>
      </w:r>
    </w:p>
    <w:p w:rsidR="00A56FF3" w:rsidRPr="00A56FF3" w:rsidRDefault="00A56FF3" w:rsidP="00A56FF3">
      <w:pPr>
        <w:jc w:val="center"/>
        <w:rPr>
          <w:rFonts w:ascii="Times New Roman" w:hAnsi="Times New Roman" w:cs="Times New Roman"/>
          <w:sz w:val="20"/>
          <w:szCs w:val="20"/>
        </w:rPr>
      </w:pPr>
    </w:p>
    <w:p w:rsidR="00A56FF3" w:rsidRPr="00A56FF3" w:rsidRDefault="00A56FF3" w:rsidP="00A56FF3">
      <w:pPr>
        <w:jc w:val="center"/>
        <w:rPr>
          <w:rFonts w:ascii="Times New Roman" w:hAnsi="Times New Roman" w:cs="Times New Roman"/>
          <w:b/>
          <w:sz w:val="20"/>
          <w:szCs w:val="20"/>
        </w:rPr>
      </w:pPr>
      <w:proofErr w:type="spellStart"/>
      <w:r w:rsidRPr="00A56FF3">
        <w:rPr>
          <w:rFonts w:ascii="Times New Roman" w:hAnsi="Times New Roman" w:cs="Times New Roman"/>
          <w:b/>
          <w:sz w:val="20"/>
          <w:szCs w:val="20"/>
        </w:rPr>
        <w:t>DeAnn</w:t>
      </w:r>
      <w:proofErr w:type="spellEnd"/>
      <w:r w:rsidRPr="00A56FF3">
        <w:rPr>
          <w:rFonts w:ascii="Times New Roman" w:hAnsi="Times New Roman" w:cs="Times New Roman"/>
          <w:b/>
          <w:sz w:val="20"/>
          <w:szCs w:val="20"/>
        </w:rPr>
        <w:t xml:space="preserve"> </w:t>
      </w:r>
      <w:proofErr w:type="spellStart"/>
      <w:r w:rsidRPr="00A56FF3">
        <w:rPr>
          <w:rFonts w:ascii="Times New Roman" w:hAnsi="Times New Roman" w:cs="Times New Roman"/>
          <w:b/>
          <w:sz w:val="20"/>
          <w:szCs w:val="20"/>
        </w:rPr>
        <w:t>Lechtenberger</w:t>
      </w:r>
      <w:proofErr w:type="spellEnd"/>
    </w:p>
    <w:p w:rsidR="00A56FF3" w:rsidRPr="00A56FF3" w:rsidRDefault="00A56FF3" w:rsidP="00A56FF3">
      <w:pPr>
        <w:jc w:val="center"/>
        <w:rPr>
          <w:rFonts w:ascii="Times New Roman" w:hAnsi="Times New Roman" w:cs="Times New Roman"/>
          <w:b/>
          <w:sz w:val="20"/>
          <w:szCs w:val="20"/>
        </w:rPr>
      </w:pPr>
      <w:r w:rsidRPr="00A56FF3">
        <w:rPr>
          <w:rFonts w:ascii="Times New Roman" w:hAnsi="Times New Roman" w:cs="Times New Roman"/>
          <w:b/>
          <w:sz w:val="20"/>
          <w:szCs w:val="20"/>
        </w:rPr>
        <w:t>Nora Griffin-Shirley</w:t>
      </w:r>
    </w:p>
    <w:p w:rsidR="00A56FF3" w:rsidRPr="00A56FF3" w:rsidRDefault="00A56FF3" w:rsidP="00A56FF3">
      <w:pPr>
        <w:jc w:val="center"/>
        <w:rPr>
          <w:rFonts w:ascii="Times New Roman" w:hAnsi="Times New Roman" w:cs="Times New Roman"/>
          <w:b/>
          <w:sz w:val="20"/>
          <w:szCs w:val="20"/>
        </w:rPr>
      </w:pPr>
      <w:r w:rsidRPr="00A56FF3">
        <w:rPr>
          <w:rFonts w:ascii="Times New Roman" w:hAnsi="Times New Roman" w:cs="Times New Roman"/>
          <w:b/>
          <w:sz w:val="20"/>
          <w:szCs w:val="20"/>
        </w:rPr>
        <w:t xml:space="preserve">Stephanie </w:t>
      </w:r>
      <w:proofErr w:type="spellStart"/>
      <w:r w:rsidRPr="00A56FF3">
        <w:rPr>
          <w:rFonts w:ascii="Times New Roman" w:hAnsi="Times New Roman" w:cs="Times New Roman"/>
          <w:b/>
          <w:sz w:val="20"/>
          <w:szCs w:val="20"/>
        </w:rPr>
        <w:t>Sokolosky</w:t>
      </w:r>
      <w:proofErr w:type="spellEnd"/>
    </w:p>
    <w:p w:rsidR="00A56FF3" w:rsidRPr="00A56FF3" w:rsidRDefault="00A56FF3" w:rsidP="00A56FF3">
      <w:pPr>
        <w:jc w:val="center"/>
        <w:rPr>
          <w:rFonts w:ascii="Times New Roman" w:hAnsi="Times New Roman" w:cs="Times New Roman"/>
          <w:sz w:val="20"/>
          <w:szCs w:val="20"/>
        </w:rPr>
      </w:pPr>
      <w:r w:rsidRPr="00A56FF3">
        <w:rPr>
          <w:rFonts w:ascii="Times New Roman" w:hAnsi="Times New Roman" w:cs="Times New Roman"/>
          <w:i/>
          <w:sz w:val="20"/>
          <w:szCs w:val="20"/>
        </w:rPr>
        <w:t>Texas Tech University</w:t>
      </w:r>
    </w:p>
    <w:p w:rsidR="00A56FF3" w:rsidRPr="00A56FF3" w:rsidRDefault="00A56FF3" w:rsidP="00A56FF3">
      <w:pPr>
        <w:jc w:val="center"/>
        <w:rPr>
          <w:rFonts w:ascii="Times New Roman" w:hAnsi="Times New Roman" w:cs="Times New Roman"/>
          <w:b/>
          <w:sz w:val="20"/>
          <w:szCs w:val="20"/>
        </w:rPr>
      </w:pPr>
    </w:p>
    <w:p w:rsidR="00A56FF3" w:rsidRPr="00A56FF3" w:rsidRDefault="00A56FF3" w:rsidP="00A56FF3">
      <w:pPr>
        <w:jc w:val="center"/>
        <w:rPr>
          <w:rFonts w:ascii="Times New Roman" w:hAnsi="Times New Roman" w:cs="Times New Roman"/>
          <w:b/>
          <w:sz w:val="20"/>
          <w:szCs w:val="20"/>
        </w:rPr>
      </w:pPr>
      <w:r w:rsidRPr="00A56FF3">
        <w:rPr>
          <w:rFonts w:ascii="Times New Roman" w:hAnsi="Times New Roman" w:cs="Times New Roman"/>
          <w:b/>
          <w:sz w:val="20"/>
          <w:szCs w:val="20"/>
        </w:rPr>
        <w:t>Li Zhou</w:t>
      </w:r>
    </w:p>
    <w:p w:rsidR="00A56FF3" w:rsidRPr="00A56FF3" w:rsidRDefault="00A56FF3" w:rsidP="00A56FF3">
      <w:pPr>
        <w:jc w:val="center"/>
        <w:rPr>
          <w:rFonts w:ascii="Times New Roman" w:hAnsi="Times New Roman" w:cs="Times New Roman"/>
          <w:i/>
          <w:sz w:val="20"/>
          <w:szCs w:val="20"/>
        </w:rPr>
      </w:pPr>
      <w:r w:rsidRPr="00A56FF3">
        <w:rPr>
          <w:rFonts w:ascii="Times New Roman" w:hAnsi="Times New Roman" w:cs="Times New Roman"/>
          <w:i/>
          <w:sz w:val="20"/>
          <w:szCs w:val="20"/>
        </w:rPr>
        <w:t>Mississippi State</w:t>
      </w:r>
    </w:p>
    <w:p w:rsidR="00A56FF3" w:rsidRPr="00A56FF3" w:rsidRDefault="00A56FF3" w:rsidP="00A56FF3">
      <w:pPr>
        <w:jc w:val="center"/>
        <w:rPr>
          <w:rFonts w:ascii="Times New Roman" w:hAnsi="Times New Roman" w:cs="Times New Roman"/>
          <w:sz w:val="20"/>
          <w:szCs w:val="20"/>
        </w:rPr>
      </w:pPr>
    </w:p>
    <w:p w:rsidR="00A56FF3" w:rsidRPr="00A56FF3" w:rsidRDefault="00A56FF3" w:rsidP="00A56FF3">
      <w:pPr>
        <w:jc w:val="center"/>
        <w:rPr>
          <w:rFonts w:ascii="Times New Roman" w:hAnsi="Times New Roman" w:cs="Times New Roman"/>
          <w:b/>
          <w:sz w:val="20"/>
          <w:szCs w:val="20"/>
        </w:rPr>
      </w:pPr>
      <w:r w:rsidRPr="00A56FF3">
        <w:rPr>
          <w:rFonts w:ascii="Times New Roman" w:hAnsi="Times New Roman" w:cs="Times New Roman"/>
          <w:b/>
          <w:sz w:val="20"/>
          <w:szCs w:val="20"/>
        </w:rPr>
        <w:t>Frank E. Mullins</w:t>
      </w:r>
    </w:p>
    <w:p w:rsidR="00A56FF3" w:rsidRPr="00A56FF3" w:rsidRDefault="00A56FF3" w:rsidP="00A56FF3">
      <w:pPr>
        <w:jc w:val="center"/>
        <w:rPr>
          <w:rFonts w:ascii="Times New Roman" w:hAnsi="Times New Roman" w:cs="Times New Roman"/>
          <w:i/>
          <w:sz w:val="20"/>
          <w:szCs w:val="20"/>
        </w:rPr>
      </w:pPr>
      <w:r w:rsidRPr="00A56FF3">
        <w:rPr>
          <w:rFonts w:ascii="Times New Roman" w:hAnsi="Times New Roman" w:cs="Times New Roman"/>
          <w:i/>
          <w:sz w:val="20"/>
          <w:szCs w:val="20"/>
        </w:rPr>
        <w:t>University of Texas</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p>
    <w:p w:rsidR="00A56FF3" w:rsidRPr="00A56FF3" w:rsidRDefault="00A56FF3" w:rsidP="00A56FF3">
      <w:pPr>
        <w:ind w:left="720" w:right="720"/>
        <w:rPr>
          <w:rFonts w:ascii="Times New Roman" w:hAnsi="Times New Roman" w:cs="Times New Roman"/>
          <w:i/>
          <w:sz w:val="20"/>
          <w:szCs w:val="20"/>
        </w:rPr>
      </w:pPr>
      <w:r w:rsidRPr="00A56FF3">
        <w:rPr>
          <w:rFonts w:ascii="Times New Roman" w:hAnsi="Times New Roman" w:cs="Times New Roman"/>
          <w:i/>
          <w:sz w:val="20"/>
          <w:szCs w:val="20"/>
        </w:rPr>
        <w:t>In this empirical study, the authors compare the perceptions of future general educators on two dichotomous scales (hostility/receptivity and anxiety/calmness) regarding the teaching of students with exceptionalities in their classrooms. A total of 116 teacher candidates from one southwestern and two Midwestern universities in the United States completed a modified version of the Pre-Service Inclusion Survey (</w:t>
      </w:r>
      <w:proofErr w:type="spellStart"/>
      <w:r w:rsidRPr="00A56FF3">
        <w:rPr>
          <w:rFonts w:ascii="Times New Roman" w:hAnsi="Times New Roman" w:cs="Times New Roman"/>
          <w:i/>
          <w:sz w:val="20"/>
          <w:szCs w:val="20"/>
        </w:rPr>
        <w:t>PSIS</w:t>
      </w:r>
      <w:proofErr w:type="spellEnd"/>
      <w:r w:rsidRPr="00A56FF3">
        <w:rPr>
          <w:rFonts w:ascii="Times New Roman" w:hAnsi="Times New Roman" w:cs="Times New Roman"/>
          <w:i/>
          <w:sz w:val="20"/>
          <w:szCs w:val="20"/>
        </w:rPr>
        <w:t xml:space="preserve">) during the first and last class sessions of the semester in an introductory course on disabilities. The authors reported an increase in a positive attitude in the overall </w:t>
      </w:r>
      <w:proofErr w:type="spellStart"/>
      <w:r w:rsidRPr="00A56FF3">
        <w:rPr>
          <w:rFonts w:ascii="Times New Roman" w:hAnsi="Times New Roman" w:cs="Times New Roman"/>
          <w:i/>
          <w:sz w:val="20"/>
          <w:szCs w:val="20"/>
        </w:rPr>
        <w:t>PSIS</w:t>
      </w:r>
      <w:proofErr w:type="spellEnd"/>
      <w:r w:rsidRPr="00A56FF3">
        <w:rPr>
          <w:rFonts w:ascii="Times New Roman" w:hAnsi="Times New Roman" w:cs="Times New Roman"/>
          <w:i/>
          <w:sz w:val="20"/>
          <w:szCs w:val="20"/>
        </w:rPr>
        <w:t>, and in both the anxiety/calmness and the hostility-receptivity subcategories. The researchers noted that knowledge of how to accommodate students with disabilities and fostering positive attitudes when working with these students are necessary for pre-service teachers. Recommendations are advanced for enhancing inclusive practices in pre-service teacher education programs.</w:t>
      </w:r>
    </w:p>
    <w:p w:rsidR="00A56FF3" w:rsidRDefault="00A56FF3" w:rsidP="00A56FF3">
      <w:pPr>
        <w:ind w:left="720" w:right="720"/>
        <w:rPr>
          <w:rFonts w:ascii="Times New Roman" w:hAnsi="Times New Roman" w:cs="Times New Roman"/>
          <w:sz w:val="20"/>
          <w:szCs w:val="20"/>
        </w:rPr>
      </w:pPr>
    </w:p>
    <w:p w:rsidR="00E141E9" w:rsidRPr="00A56FF3" w:rsidRDefault="00E141E9" w:rsidP="00A56FF3">
      <w:pPr>
        <w:ind w:left="720" w:right="720"/>
        <w:rPr>
          <w:rFonts w:ascii="Times New Roman" w:hAnsi="Times New Roman" w:cs="Times New Roman"/>
          <w:sz w:val="20"/>
          <w:szCs w:val="20"/>
        </w:rPr>
      </w:pPr>
    </w:p>
    <w:p w:rsid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Inclusive education is now recognized as a global, developmental process to address the learning needs of all children and youth, especially those who are vulnerable to marginalization and exclusion.  The fundamental principle of inclusive schooling anchors on the notion that all children are best educated together in age-appropriate, heterogeneous classrooms in public schools, wherever possible, with necessary supports and services (</w:t>
      </w:r>
      <w:proofErr w:type="spellStart"/>
      <w:r w:rsidRPr="00A56FF3">
        <w:rPr>
          <w:rFonts w:ascii="Times New Roman" w:hAnsi="Times New Roman" w:cs="Times New Roman"/>
          <w:sz w:val="20"/>
          <w:szCs w:val="20"/>
        </w:rPr>
        <w:t>Forlin</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Loreman</w:t>
      </w:r>
      <w:proofErr w:type="spellEnd"/>
      <w:r w:rsidRPr="00A56FF3">
        <w:rPr>
          <w:rFonts w:ascii="Times New Roman" w:hAnsi="Times New Roman" w:cs="Times New Roman"/>
          <w:sz w:val="20"/>
          <w:szCs w:val="20"/>
        </w:rPr>
        <w:t xml:space="preserve">, Sharma, &amp; Earle, 2009; Lindsay, 2003; Peterson &amp; </w:t>
      </w:r>
      <w:proofErr w:type="spellStart"/>
      <w:r w:rsidRPr="00A56FF3">
        <w:rPr>
          <w:rFonts w:ascii="Times New Roman" w:hAnsi="Times New Roman" w:cs="Times New Roman"/>
          <w:sz w:val="20"/>
          <w:szCs w:val="20"/>
        </w:rPr>
        <w:t>Beloin</w:t>
      </w:r>
      <w:proofErr w:type="spellEnd"/>
      <w:r w:rsidRPr="00A56FF3">
        <w:rPr>
          <w:rFonts w:ascii="Times New Roman" w:hAnsi="Times New Roman" w:cs="Times New Roman"/>
          <w:sz w:val="20"/>
          <w:szCs w:val="20"/>
        </w:rPr>
        <w:t xml:space="preserve">, 1998; </w:t>
      </w:r>
      <w:proofErr w:type="spellStart"/>
      <w:r w:rsidRPr="00A56FF3">
        <w:rPr>
          <w:rFonts w:ascii="Times New Roman" w:hAnsi="Times New Roman" w:cs="Times New Roman"/>
          <w:sz w:val="20"/>
          <w:szCs w:val="20"/>
        </w:rPr>
        <w:t>Pijl</w:t>
      </w:r>
      <w:proofErr w:type="spellEnd"/>
      <w:r w:rsidRPr="00A56FF3">
        <w:rPr>
          <w:rFonts w:ascii="Times New Roman" w:hAnsi="Times New Roman" w:cs="Times New Roman"/>
          <w:sz w:val="20"/>
          <w:szCs w:val="20"/>
        </w:rPr>
        <w:t xml:space="preserve">, Meijer, &amp; </w:t>
      </w:r>
      <w:proofErr w:type="spellStart"/>
      <w:r w:rsidRPr="00A56FF3">
        <w:rPr>
          <w:rFonts w:ascii="Times New Roman" w:hAnsi="Times New Roman" w:cs="Times New Roman"/>
          <w:sz w:val="20"/>
          <w:szCs w:val="20"/>
        </w:rPr>
        <w:t>Hegarty</w:t>
      </w:r>
      <w:proofErr w:type="spellEnd"/>
      <w:r w:rsidRPr="00A56FF3">
        <w:rPr>
          <w:rFonts w:ascii="Times New Roman" w:hAnsi="Times New Roman" w:cs="Times New Roman"/>
          <w:sz w:val="20"/>
          <w:szCs w:val="20"/>
        </w:rPr>
        <w:t>, 1997; UNESCO, 1994).</w:t>
      </w:r>
    </w:p>
    <w:p w:rsidR="00AC6D11" w:rsidRPr="00A56FF3" w:rsidRDefault="00AC6D11"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In the fall of 2007, 95% of 6-to-21-year-old students with disabilities were served in regular schools (National Center for Educational Statistics, 2010).  </w:t>
      </w:r>
      <w:proofErr w:type="spellStart"/>
      <w:r w:rsidRPr="00A56FF3">
        <w:rPr>
          <w:rFonts w:ascii="Times New Roman" w:hAnsi="Times New Roman" w:cs="Times New Roman"/>
          <w:sz w:val="20"/>
          <w:szCs w:val="20"/>
        </w:rPr>
        <w:t>Cortiella</w:t>
      </w:r>
      <w:proofErr w:type="spellEnd"/>
      <w:r w:rsidRPr="00A56FF3">
        <w:rPr>
          <w:rFonts w:ascii="Times New Roman" w:hAnsi="Times New Roman" w:cs="Times New Roman"/>
          <w:sz w:val="20"/>
          <w:szCs w:val="20"/>
        </w:rPr>
        <w:t xml:space="preserve"> (2009) found that three out of five students with learning disabilities spend the majority of their time in the general education classroom.  </w:t>
      </w:r>
      <w:proofErr w:type="gramStart"/>
      <w:r w:rsidRPr="00A56FF3">
        <w:rPr>
          <w:rFonts w:ascii="Times New Roman" w:hAnsi="Times New Roman" w:cs="Times New Roman"/>
          <w:sz w:val="20"/>
          <w:szCs w:val="20"/>
        </w:rPr>
        <w:t>The U.S.</w:t>
      </w:r>
      <w:proofErr w:type="gramEnd"/>
      <w:r w:rsidRPr="00A56FF3">
        <w:rPr>
          <w:rFonts w:ascii="Times New Roman" w:hAnsi="Times New Roman" w:cs="Times New Roman"/>
          <w:sz w:val="20"/>
          <w:szCs w:val="20"/>
        </w:rPr>
        <w:t xml:space="preserve">  Department of Education (2005) further reported that 80% of all students identified as having emotional and behavior problems are educated in regular schools.  Today's general education classroom teachers are increasingly being confronted with students who demonstrate emotional and behavior problems more than any other disability group besides learning disabilities.  Additionally, 18% of students with intellectual disabilities spend a significant portion of their day in the regular education classroom (</w:t>
      </w:r>
      <w:proofErr w:type="spellStart"/>
      <w:r w:rsidRPr="00A56FF3">
        <w:rPr>
          <w:rFonts w:ascii="Times New Roman" w:hAnsi="Times New Roman" w:cs="Times New Roman"/>
          <w:sz w:val="20"/>
          <w:szCs w:val="20"/>
        </w:rPr>
        <w:t>Marchand</w:t>
      </w:r>
      <w:proofErr w:type="spellEnd"/>
      <w:r w:rsidRPr="00A56FF3">
        <w:rPr>
          <w:rFonts w:ascii="Times New Roman" w:hAnsi="Times New Roman" w:cs="Times New Roman"/>
          <w:sz w:val="20"/>
          <w:szCs w:val="20"/>
        </w:rPr>
        <w:t>, 2009).</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Inclusive classroom settings should be strengthened and supported by a cadre of specially trained personnel and other appropriate supportive practices according to the individual needs of the child.  Researchers have long contended that inclusive schools must recognize and respond to the myriad needs of their learners (Bowe, 2005; Shade &amp; Stewart, 2001), accommodating both different styles and rates of </w:t>
      </w:r>
      <w:r w:rsidRPr="00A56FF3">
        <w:rPr>
          <w:rFonts w:ascii="Times New Roman" w:hAnsi="Times New Roman" w:cs="Times New Roman"/>
          <w:sz w:val="20"/>
          <w:szCs w:val="20"/>
        </w:rPr>
        <w:lastRenderedPageBreak/>
        <w:t xml:space="preserve">learning (Roberts, 1982), and offering quality education to all through appropriate curricula, organizational arrangements, teaching strategies, resource utilization and partnerships with their communities (Bender, Boon, </w:t>
      </w:r>
      <w:proofErr w:type="spellStart"/>
      <w:r w:rsidRPr="00A56FF3">
        <w:rPr>
          <w:rFonts w:ascii="Times New Roman" w:hAnsi="Times New Roman" w:cs="Times New Roman"/>
          <w:sz w:val="20"/>
          <w:szCs w:val="20"/>
        </w:rPr>
        <w:t>Hinrichs</w:t>
      </w:r>
      <w:proofErr w:type="spellEnd"/>
      <w:r w:rsidRPr="00A56FF3">
        <w:rPr>
          <w:rFonts w:ascii="Times New Roman" w:hAnsi="Times New Roman" w:cs="Times New Roman"/>
          <w:sz w:val="20"/>
          <w:szCs w:val="20"/>
        </w:rPr>
        <w:t xml:space="preserve">, &amp; Lawson, 2008; Bennett, </w:t>
      </w:r>
      <w:proofErr w:type="spellStart"/>
      <w:r w:rsidRPr="00A56FF3">
        <w:rPr>
          <w:rFonts w:ascii="Times New Roman" w:hAnsi="Times New Roman" w:cs="Times New Roman"/>
          <w:sz w:val="20"/>
          <w:szCs w:val="20"/>
        </w:rPr>
        <w:t>DeLuca</w:t>
      </w:r>
      <w:proofErr w:type="spellEnd"/>
      <w:r w:rsidRPr="00A56FF3">
        <w:rPr>
          <w:rFonts w:ascii="Times New Roman" w:hAnsi="Times New Roman" w:cs="Times New Roman"/>
          <w:sz w:val="20"/>
          <w:szCs w:val="20"/>
        </w:rPr>
        <w:t xml:space="preserve">, &amp; </w:t>
      </w:r>
      <w:proofErr w:type="spellStart"/>
      <w:r w:rsidRPr="00A56FF3">
        <w:rPr>
          <w:rFonts w:ascii="Times New Roman" w:hAnsi="Times New Roman" w:cs="Times New Roman"/>
          <w:sz w:val="20"/>
          <w:szCs w:val="20"/>
        </w:rPr>
        <w:t>Bruns</w:t>
      </w:r>
      <w:proofErr w:type="spellEnd"/>
      <w:r w:rsidRPr="00A56FF3">
        <w:rPr>
          <w:rFonts w:ascii="Times New Roman" w:hAnsi="Times New Roman" w:cs="Times New Roman"/>
          <w:sz w:val="20"/>
          <w:szCs w:val="20"/>
        </w:rPr>
        <w:t>, 1997).  More importantly, schools should foster favorable attitudes and increased self-efficacy among general and special education teachers (</w:t>
      </w:r>
      <w:proofErr w:type="spellStart"/>
      <w:r w:rsidRPr="00A56FF3">
        <w:rPr>
          <w:rFonts w:ascii="Times New Roman" w:hAnsi="Times New Roman" w:cs="Times New Roman"/>
          <w:sz w:val="20"/>
          <w:szCs w:val="20"/>
        </w:rPr>
        <w:t>Romi</w:t>
      </w:r>
      <w:proofErr w:type="spellEnd"/>
      <w:r w:rsidRPr="00A56FF3">
        <w:rPr>
          <w:rFonts w:ascii="Times New Roman" w:hAnsi="Times New Roman" w:cs="Times New Roman"/>
          <w:sz w:val="20"/>
          <w:szCs w:val="20"/>
        </w:rPr>
        <w:t xml:space="preserve"> &amp; </w:t>
      </w:r>
      <w:proofErr w:type="spellStart"/>
      <w:r w:rsidRPr="00A56FF3">
        <w:rPr>
          <w:rFonts w:ascii="Times New Roman" w:hAnsi="Times New Roman" w:cs="Times New Roman"/>
          <w:sz w:val="20"/>
          <w:szCs w:val="20"/>
        </w:rPr>
        <w:t>Leyser</w:t>
      </w:r>
      <w:proofErr w:type="spellEnd"/>
      <w:r w:rsidRPr="00A56FF3">
        <w:rPr>
          <w:rFonts w:ascii="Times New Roman" w:hAnsi="Times New Roman" w:cs="Times New Roman"/>
          <w:sz w:val="20"/>
          <w:szCs w:val="20"/>
        </w:rPr>
        <w:t>, 2006).  To assist in promoting policies and practices to improve educational performance of students with disabilities, the President's Commission on Excellence in Special Education (2002) recommended that “teachers in general education learn about special education” (p. 55).</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In recent years, the widespread practice of inclusion has established the urgency for reform in teacher education.  The movement has been strengthened by the federal requirements of IDEA that students be educated in the least restrictive environment that is reasonable and which further reinforces educating students with disabilities in regular classrooms.  Accordingly, universities are beginning to infuse into their programs practices to sensitize pre-service teachers to foster understanding and improve attitudes toward inclusive education.</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Researchers have concluded that pre-service training may be the optimum time to address educators' concerns and change any negative attitudes about inclusive education (</w:t>
      </w:r>
      <w:proofErr w:type="spellStart"/>
      <w:r w:rsidRPr="00A56FF3">
        <w:rPr>
          <w:rFonts w:ascii="Times New Roman" w:hAnsi="Times New Roman" w:cs="Times New Roman"/>
          <w:sz w:val="20"/>
          <w:szCs w:val="20"/>
        </w:rPr>
        <w:t>Forlin</w:t>
      </w:r>
      <w:proofErr w:type="spellEnd"/>
      <w:r w:rsidRPr="00A56FF3">
        <w:rPr>
          <w:rFonts w:ascii="Times New Roman" w:hAnsi="Times New Roman" w:cs="Times New Roman"/>
          <w:sz w:val="20"/>
          <w:szCs w:val="20"/>
        </w:rPr>
        <w:t xml:space="preserve">, et al., 2009; Harvey, </w:t>
      </w:r>
      <w:proofErr w:type="spellStart"/>
      <w:r w:rsidRPr="00A56FF3">
        <w:rPr>
          <w:rFonts w:ascii="Times New Roman" w:hAnsi="Times New Roman" w:cs="Times New Roman"/>
          <w:sz w:val="20"/>
          <w:szCs w:val="20"/>
        </w:rPr>
        <w:t>Yssel</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Bauserman</w:t>
      </w:r>
      <w:proofErr w:type="spellEnd"/>
      <w:r w:rsidRPr="00A56FF3">
        <w:rPr>
          <w:rFonts w:ascii="Times New Roman" w:hAnsi="Times New Roman" w:cs="Times New Roman"/>
          <w:sz w:val="20"/>
          <w:szCs w:val="20"/>
        </w:rPr>
        <w:t xml:space="preserve">, &amp; </w:t>
      </w:r>
      <w:proofErr w:type="spellStart"/>
      <w:r w:rsidRPr="00A56FF3">
        <w:rPr>
          <w:rFonts w:ascii="Times New Roman" w:hAnsi="Times New Roman" w:cs="Times New Roman"/>
          <w:sz w:val="20"/>
          <w:szCs w:val="20"/>
        </w:rPr>
        <w:t>Merbler</w:t>
      </w:r>
      <w:proofErr w:type="spellEnd"/>
      <w:r w:rsidRPr="00A56FF3">
        <w:rPr>
          <w:rFonts w:ascii="Times New Roman" w:hAnsi="Times New Roman" w:cs="Times New Roman"/>
          <w:sz w:val="20"/>
          <w:szCs w:val="20"/>
        </w:rPr>
        <w:t xml:space="preserve"> 2010).  Harvey et al. (2010) reported a number of advantages in current practice in teacher preparation at the pre-service level concerning inclusion.  First, they noted significant agreement that institutions were offering coursework to pre-service candidates regarding exceptional children and/or special education across all departments and program areas.  Second, they found that students were taking introductory courses in this area.  Third, the respondents indicated that field experiences provided opportunities for pre-service teachers to collaborate across disciplines and major fields of study.  In general, research has shown that when teachers have positive mindsets toward inclusion, they more readily adapt their teaching methods to meet a variety of student learning needs.  This conclusion suggests that the inclusion movement would benefit from research that identifies effective ways to assist teachers in the formation of positive attitudes and beliefs toward inclusion (</w:t>
      </w:r>
      <w:proofErr w:type="spellStart"/>
      <w:r w:rsidRPr="00A56FF3">
        <w:rPr>
          <w:rFonts w:ascii="Times New Roman" w:hAnsi="Times New Roman" w:cs="Times New Roman"/>
          <w:sz w:val="20"/>
          <w:szCs w:val="20"/>
        </w:rPr>
        <w:t>Leyser</w:t>
      </w:r>
      <w:proofErr w:type="spellEnd"/>
      <w:r w:rsidRPr="00A56FF3">
        <w:rPr>
          <w:rFonts w:ascii="Times New Roman" w:hAnsi="Times New Roman" w:cs="Times New Roman"/>
          <w:sz w:val="20"/>
          <w:szCs w:val="20"/>
        </w:rPr>
        <w:t xml:space="preserve"> &amp; </w:t>
      </w:r>
      <w:proofErr w:type="spellStart"/>
      <w:r w:rsidRPr="00A56FF3">
        <w:rPr>
          <w:rFonts w:ascii="Times New Roman" w:hAnsi="Times New Roman" w:cs="Times New Roman"/>
          <w:sz w:val="20"/>
          <w:szCs w:val="20"/>
        </w:rPr>
        <w:t>Tappendorf</w:t>
      </w:r>
      <w:proofErr w:type="spellEnd"/>
      <w:r w:rsidRPr="00A56FF3">
        <w:rPr>
          <w:rFonts w:ascii="Times New Roman" w:hAnsi="Times New Roman" w:cs="Times New Roman"/>
          <w:sz w:val="20"/>
          <w:szCs w:val="20"/>
        </w:rPr>
        <w:t xml:space="preserve">, 2001; </w:t>
      </w:r>
      <w:proofErr w:type="spellStart"/>
      <w:r w:rsidRPr="00A56FF3">
        <w:rPr>
          <w:rFonts w:ascii="Times New Roman" w:hAnsi="Times New Roman" w:cs="Times New Roman"/>
          <w:sz w:val="20"/>
          <w:szCs w:val="20"/>
        </w:rPr>
        <w:t>Voltz</w:t>
      </w:r>
      <w:proofErr w:type="spellEnd"/>
      <w:r w:rsidRPr="00A56FF3">
        <w:rPr>
          <w:rFonts w:ascii="Times New Roman" w:hAnsi="Times New Roman" w:cs="Times New Roman"/>
          <w:sz w:val="20"/>
          <w:szCs w:val="20"/>
        </w:rPr>
        <w:t>, Brazil, &amp; Ford, 2008).  Consequently, pre-service training may be viewed as the appropriate time to examine teachers' feelings and modify any negative attitudes about inclusion or individuals with disabilities.</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Reynolds &amp; Birch (1977) noted that teachers will benefit from training prior to receiving students with disabilities in their classrooms.  They recognized that such training should occur at the pre-service level, where future teachers receive instruction in special education, strategies for teaching and strengthening the skills of such students, and developing collaboration and behavior management techniques.  Therefore, the most direct action for pre-service administrators is to incorporate a course into the future teachers' training curricula in which they are taught about different aspects of disabilities, children's learning challenges, and ways to identify such challenges and modify teaching techniques to optimize children's opportunities for learning.  </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This study explored the feelings of future general education pre-service teacher candidates, using the modified Pre-Service Inclusion Survey (</w:t>
      </w:r>
      <w:proofErr w:type="spellStart"/>
      <w:r w:rsidRPr="00A56FF3">
        <w:rPr>
          <w:rFonts w:ascii="Times New Roman" w:hAnsi="Times New Roman" w:cs="Times New Roman"/>
          <w:sz w:val="20"/>
          <w:szCs w:val="20"/>
        </w:rPr>
        <w:t>Shippen</w:t>
      </w:r>
      <w:proofErr w:type="spellEnd"/>
      <w:r w:rsidRPr="00A56FF3">
        <w:rPr>
          <w:rFonts w:ascii="Times New Roman" w:hAnsi="Times New Roman" w:cs="Times New Roman"/>
          <w:sz w:val="20"/>
          <w:szCs w:val="20"/>
        </w:rPr>
        <w:t xml:space="preserve">, Crites, </w:t>
      </w:r>
      <w:proofErr w:type="spellStart"/>
      <w:r w:rsidRPr="00A56FF3">
        <w:rPr>
          <w:rFonts w:ascii="Times New Roman" w:hAnsi="Times New Roman" w:cs="Times New Roman"/>
          <w:sz w:val="20"/>
          <w:szCs w:val="20"/>
        </w:rPr>
        <w:t>Houchins</w:t>
      </w:r>
      <w:proofErr w:type="spellEnd"/>
      <w:r w:rsidRPr="00A56FF3">
        <w:rPr>
          <w:rFonts w:ascii="Times New Roman" w:hAnsi="Times New Roman" w:cs="Times New Roman"/>
          <w:sz w:val="20"/>
          <w:szCs w:val="20"/>
        </w:rPr>
        <w:t xml:space="preserve">, Ramsey, &amp; Simon, 2005), hereafter referred to as the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We felt there was a strong need to explore disability-specific perspectives.  Hence, we modified the original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scenario to measure the degrees of hostility-receptivity and anxiety-calmness of educators toward inclusion of students with Attention Deficit Hyperactivity Disorder (ADHD), autism, learning disabilities, emotional/behavioral disorders, or intellectual disabilities.  Thus, the focus of the study was to provide future general education teachers an opportunity to reflect on their feelings regarding the philosophy and practice of educating students with disabilities within the milieu of general education.  Specifically, the research questions for this study were:</w:t>
      </w:r>
    </w:p>
    <w:p w:rsidR="00A56FF3" w:rsidRPr="00A56FF3" w:rsidRDefault="00AC6D11" w:rsidP="00AC6D11">
      <w:pPr>
        <w:rPr>
          <w:rFonts w:ascii="Times New Roman" w:hAnsi="Times New Roman" w:cs="Times New Roman"/>
          <w:sz w:val="20"/>
          <w:szCs w:val="20"/>
        </w:rPr>
      </w:pPr>
      <w:r>
        <w:rPr>
          <w:rFonts w:ascii="Times New Roman" w:hAnsi="Times New Roman" w:cs="Times New Roman"/>
          <w:sz w:val="20"/>
          <w:szCs w:val="20"/>
        </w:rPr>
        <w:t xml:space="preserve">1. </w:t>
      </w:r>
      <w:r w:rsidR="00A56FF3" w:rsidRPr="00A56FF3">
        <w:rPr>
          <w:rFonts w:ascii="Times New Roman" w:hAnsi="Times New Roman" w:cs="Times New Roman"/>
          <w:sz w:val="20"/>
          <w:szCs w:val="20"/>
        </w:rPr>
        <w:t>To assess the effects of a few variables on the attitudes of respondents toward inclusive education, including geographic locations of the universities, self-report of a documented disability; prior significant interaction with people with disabilities; prior training on educating students with disabilities; prior experience teaching students with disabilities; prior knowledge of legislation or policy pertaining to students with disabilities; and prior confidence in teaching students with disabilities.</w:t>
      </w:r>
    </w:p>
    <w:p w:rsidR="00A56FF3" w:rsidRPr="00A56FF3" w:rsidRDefault="00AC6D11" w:rsidP="00AC6D11">
      <w:pPr>
        <w:rPr>
          <w:rFonts w:ascii="Times New Roman" w:hAnsi="Times New Roman" w:cs="Times New Roman"/>
          <w:sz w:val="20"/>
          <w:szCs w:val="20"/>
        </w:rPr>
      </w:pPr>
      <w:r>
        <w:rPr>
          <w:rFonts w:ascii="Times New Roman" w:hAnsi="Times New Roman" w:cs="Times New Roman"/>
          <w:sz w:val="20"/>
          <w:szCs w:val="20"/>
        </w:rPr>
        <w:t xml:space="preserve">2. </w:t>
      </w:r>
      <w:r w:rsidR="00A56FF3" w:rsidRPr="00A56FF3">
        <w:rPr>
          <w:rFonts w:ascii="Times New Roman" w:hAnsi="Times New Roman" w:cs="Times New Roman"/>
          <w:sz w:val="20"/>
          <w:szCs w:val="20"/>
        </w:rPr>
        <w:t>To determine if participants' attitudes toward inclusion of students with certain disabilities could be positively affected through a single course in special education.</w:t>
      </w:r>
    </w:p>
    <w:p w:rsidR="00A56FF3" w:rsidRPr="00A56FF3" w:rsidRDefault="00A56FF3" w:rsidP="00A56FF3">
      <w:pPr>
        <w:rPr>
          <w:rFonts w:ascii="Times New Roman" w:hAnsi="Times New Roman" w:cs="Times New Roman"/>
          <w:b/>
          <w:sz w:val="20"/>
          <w:szCs w:val="20"/>
        </w:rPr>
      </w:pPr>
    </w:p>
    <w:p w:rsidR="00AC6D11" w:rsidRDefault="00AC6D11" w:rsidP="00A56FF3">
      <w:pPr>
        <w:rPr>
          <w:rFonts w:ascii="Times New Roman" w:hAnsi="Times New Roman" w:cs="Times New Roman"/>
          <w:b/>
          <w:sz w:val="20"/>
          <w:szCs w:val="20"/>
        </w:rPr>
      </w:pPr>
    </w:p>
    <w:p w:rsidR="00AC6D11" w:rsidRDefault="00AC6D11"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b/>
          <w:sz w:val="20"/>
          <w:szCs w:val="20"/>
        </w:rPr>
      </w:pPr>
      <w:r w:rsidRPr="00A56FF3">
        <w:rPr>
          <w:rFonts w:ascii="Times New Roman" w:hAnsi="Times New Roman" w:cs="Times New Roman"/>
          <w:b/>
          <w:sz w:val="20"/>
          <w:szCs w:val="20"/>
        </w:rPr>
        <w:lastRenderedPageBreak/>
        <w:t>Method</w:t>
      </w:r>
    </w:p>
    <w:p w:rsidR="00A56FF3" w:rsidRPr="00A56FF3" w:rsidRDefault="00A56FF3" w:rsidP="00A56FF3">
      <w:pPr>
        <w:rPr>
          <w:rFonts w:ascii="Times New Roman" w:hAnsi="Times New Roman" w:cs="Times New Roman"/>
          <w:i/>
          <w:sz w:val="20"/>
          <w:szCs w:val="20"/>
        </w:rPr>
      </w:pPr>
      <w:r w:rsidRPr="00A56FF3">
        <w:rPr>
          <w:rFonts w:ascii="Times New Roman" w:hAnsi="Times New Roman" w:cs="Times New Roman"/>
          <w:i/>
          <w:sz w:val="20"/>
          <w:szCs w:val="20"/>
        </w:rPr>
        <w:t>Instrumentation</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For this project, the researchers obtained permission from the original authors of the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Shippen</w:t>
      </w:r>
      <w:proofErr w:type="spellEnd"/>
      <w:r w:rsidRPr="00A56FF3">
        <w:rPr>
          <w:rFonts w:ascii="Times New Roman" w:hAnsi="Times New Roman" w:cs="Times New Roman"/>
          <w:sz w:val="20"/>
          <w:szCs w:val="20"/>
        </w:rPr>
        <w:t xml:space="preserve"> et al., 2005).  The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presents a hypothetical scenario in which a general education teacher is informed that several new students with disabilities will be in his/her class in the coming school year. The scenario in the original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was modified to reflect new directions in the measurement of attitudes of pre-service general education teacher candidates toward students with ADHD, autism, learning disabilities, emotional/behavioral disorders, and intellectual disabilities (see the Appendix for the modified scenario).  </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The scenario was followed by 17 adjective pairs which respondents rated on a 5-point </w:t>
      </w:r>
      <w:proofErr w:type="spellStart"/>
      <w:r w:rsidRPr="00A56FF3">
        <w:rPr>
          <w:rFonts w:ascii="Times New Roman" w:hAnsi="Times New Roman" w:cs="Times New Roman"/>
          <w:sz w:val="20"/>
          <w:szCs w:val="20"/>
        </w:rPr>
        <w:t>Likert</w:t>
      </w:r>
      <w:proofErr w:type="spellEnd"/>
      <w:r w:rsidRPr="00A56FF3">
        <w:rPr>
          <w:rFonts w:ascii="Times New Roman" w:hAnsi="Times New Roman" w:cs="Times New Roman"/>
          <w:sz w:val="20"/>
          <w:szCs w:val="20"/>
        </w:rPr>
        <w:t>-type scale to indicate their feelings toward the scenario.  These adjective pairs were grouped into two categories including anxiety/calmness (fearless/scared, relaxed/anxious, comfortable/uncomfortable, confident/insecure, calm/nervous, powerful/weak, &amp; prepared/unprepared) and hostility/receptivity (enthusiastic/unenthusiastic, not angry/angry, willing/unwilling, interested/disinterested, pleased/displeased, indifferent/annoyed, accepting/opposing, cooperative/resistant, happy/unhappy, &amp; optimistic/pessimistic).</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Additional questions were included to collect information on: participants' age, gender, ethnicity, class ranking, level of certification sought, documented disabilities, prior significant interaction with people with disabilities, prior training on educating students with disabilities, prior experience teaching students with disabilities, prior knowledge of legislation or policy pertaining to children with disabilities, and confidence in teaching students with disabilities.</w:t>
      </w:r>
    </w:p>
    <w:p w:rsidR="00A56FF3" w:rsidRPr="00A56FF3" w:rsidRDefault="00A56FF3"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i/>
          <w:sz w:val="20"/>
          <w:szCs w:val="20"/>
        </w:rPr>
      </w:pPr>
      <w:r w:rsidRPr="00A56FF3">
        <w:rPr>
          <w:rFonts w:ascii="Times New Roman" w:hAnsi="Times New Roman" w:cs="Times New Roman"/>
          <w:i/>
          <w:sz w:val="20"/>
          <w:szCs w:val="20"/>
        </w:rPr>
        <w:t>Participants</w:t>
      </w:r>
    </w:p>
    <w:p w:rsidR="00A56FF3" w:rsidRPr="00A56FF3" w:rsidRDefault="00A56FF3" w:rsidP="00A56FF3">
      <w:pPr>
        <w:rPr>
          <w:rFonts w:ascii="Times New Roman" w:hAnsi="Times New Roman" w:cs="Times New Roman"/>
          <w:i/>
          <w:sz w:val="20"/>
          <w:szCs w:val="20"/>
        </w:rPr>
      </w:pPr>
      <w:r w:rsidRPr="00A56FF3">
        <w:rPr>
          <w:rFonts w:ascii="Times New Roman" w:hAnsi="Times New Roman" w:cs="Times New Roman"/>
          <w:sz w:val="20"/>
          <w:szCs w:val="20"/>
        </w:rPr>
        <w:t>The participants in this study were 116 general education students enrolled in an introductory special education course in fall 2010 in one southwestern (</w:t>
      </w:r>
      <w:r w:rsidRPr="00A56FF3">
        <w:rPr>
          <w:rFonts w:ascii="Times New Roman" w:hAnsi="Times New Roman" w:cs="Times New Roman"/>
          <w:i/>
          <w:sz w:val="20"/>
          <w:szCs w:val="20"/>
        </w:rPr>
        <w:t>n</w:t>
      </w:r>
      <w:r w:rsidRPr="00A56FF3">
        <w:rPr>
          <w:rFonts w:ascii="Times New Roman" w:hAnsi="Times New Roman" w:cs="Times New Roman"/>
          <w:sz w:val="20"/>
          <w:szCs w:val="20"/>
        </w:rPr>
        <w:t>=41) and two Midwestern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=30 and </w:t>
      </w:r>
      <w:r w:rsidRPr="00A56FF3">
        <w:rPr>
          <w:rFonts w:ascii="Times New Roman" w:hAnsi="Times New Roman" w:cs="Times New Roman"/>
          <w:i/>
          <w:sz w:val="20"/>
          <w:szCs w:val="20"/>
        </w:rPr>
        <w:t>n</w:t>
      </w:r>
      <w:r w:rsidRPr="00A56FF3">
        <w:rPr>
          <w:rFonts w:ascii="Times New Roman" w:hAnsi="Times New Roman" w:cs="Times New Roman"/>
          <w:sz w:val="20"/>
          <w:szCs w:val="20"/>
        </w:rPr>
        <w:t>=45) universities in the United States. The majority of participants were undergraduates [90.5%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105)] and were primarily females [84.5%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98)]. The majority reported their race/ethnicity as white [87.9%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102)].  The mean age of participants was 23.45 (</w:t>
      </w:r>
      <w:r w:rsidRPr="00A56FF3">
        <w:rPr>
          <w:rFonts w:ascii="Times New Roman" w:hAnsi="Times New Roman" w:cs="Times New Roman"/>
          <w:i/>
          <w:sz w:val="20"/>
          <w:szCs w:val="20"/>
        </w:rPr>
        <w:t>SD</w:t>
      </w:r>
      <w:r w:rsidRPr="00A56FF3">
        <w:rPr>
          <w:rFonts w:ascii="Times New Roman" w:hAnsi="Times New Roman" w:cs="Times New Roman"/>
          <w:sz w:val="20"/>
          <w:szCs w:val="20"/>
        </w:rPr>
        <w:t xml:space="preserve"> = 6.14) and the range was 29 (19 to 48).  Three students (2.6%) did not provide an age.  The level of certification sought was distributed by elementary, middle, and secondary education [42.2%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49); 31.0%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36); and 37.1%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43), respectively].  </w:t>
      </w:r>
      <w:r w:rsidRPr="00A56FF3">
        <w:rPr>
          <w:rFonts w:ascii="Times New Roman" w:hAnsi="Times New Roman" w:cs="Times New Roman"/>
          <w:i/>
          <w:sz w:val="20"/>
          <w:szCs w:val="20"/>
        </w:rPr>
        <w:t>(Note:  The total of the percentages is larger than 100% since participants could choose more than one category of certification).</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A majority [94% (</w:t>
      </w:r>
      <w:r w:rsidRPr="00A56FF3">
        <w:rPr>
          <w:rFonts w:ascii="Times New Roman" w:hAnsi="Times New Roman" w:cs="Times New Roman"/>
          <w:i/>
          <w:sz w:val="20"/>
          <w:szCs w:val="20"/>
        </w:rPr>
        <w:t>n</w:t>
      </w:r>
      <w:r w:rsidRPr="00A56FF3">
        <w:rPr>
          <w:rFonts w:ascii="Times New Roman" w:hAnsi="Times New Roman" w:cs="Times New Roman"/>
          <w:sz w:val="20"/>
          <w:szCs w:val="20"/>
        </w:rPr>
        <w:t xml:space="preserve"> = 109)] of participants did not report any kind of documented disability.  About half [48.3% (</w:t>
      </w:r>
      <w:r w:rsidRPr="00A56FF3">
        <w:rPr>
          <w:rFonts w:ascii="Times New Roman" w:hAnsi="Times New Roman" w:cs="Times New Roman"/>
          <w:i/>
          <w:sz w:val="20"/>
          <w:szCs w:val="20"/>
        </w:rPr>
        <w:t>n</w:t>
      </w:r>
      <w:r w:rsidRPr="00A56FF3">
        <w:rPr>
          <w:rFonts w:ascii="Times New Roman" w:hAnsi="Times New Roman" w:cs="Times New Roman"/>
          <w:sz w:val="20"/>
          <w:szCs w:val="20"/>
        </w:rPr>
        <w:t>=56)] of the students reported having prior significant interaction with a disabled person.  More than half [62.1% (</w:t>
      </w:r>
      <w:r w:rsidRPr="00A56FF3">
        <w:rPr>
          <w:rFonts w:ascii="Times New Roman" w:hAnsi="Times New Roman" w:cs="Times New Roman"/>
          <w:i/>
          <w:sz w:val="20"/>
          <w:szCs w:val="20"/>
        </w:rPr>
        <w:t>n</w:t>
      </w:r>
      <w:r w:rsidRPr="00A56FF3">
        <w:rPr>
          <w:rFonts w:ascii="Times New Roman" w:hAnsi="Times New Roman" w:cs="Times New Roman"/>
          <w:sz w:val="20"/>
          <w:szCs w:val="20"/>
        </w:rPr>
        <w:t>=72)] of the students reported having received prior training on educating disabled students, while less than half [41.4% (48)] reported having any prior experience teaching disabled students.  Slightly more than half [54.4% (</w:t>
      </w:r>
      <w:r w:rsidRPr="00A56FF3">
        <w:rPr>
          <w:rFonts w:ascii="Times New Roman" w:hAnsi="Times New Roman" w:cs="Times New Roman"/>
          <w:i/>
          <w:sz w:val="20"/>
          <w:szCs w:val="20"/>
        </w:rPr>
        <w:t>n</w:t>
      </w:r>
      <w:r w:rsidRPr="00A56FF3">
        <w:rPr>
          <w:rFonts w:ascii="Times New Roman" w:hAnsi="Times New Roman" w:cs="Times New Roman"/>
          <w:sz w:val="20"/>
          <w:szCs w:val="20"/>
        </w:rPr>
        <w:t>=63)] of participants reported an average or better prior knowledge of legislation or policy regarding disabled children. Nearly two-thirds [62.9% (</w:t>
      </w:r>
      <w:r w:rsidRPr="00A56FF3">
        <w:rPr>
          <w:rFonts w:ascii="Times New Roman" w:hAnsi="Times New Roman" w:cs="Times New Roman"/>
          <w:i/>
          <w:sz w:val="20"/>
          <w:szCs w:val="20"/>
        </w:rPr>
        <w:t>n</w:t>
      </w:r>
      <w:r w:rsidRPr="00A56FF3">
        <w:rPr>
          <w:rFonts w:ascii="Times New Roman" w:hAnsi="Times New Roman" w:cs="Times New Roman"/>
          <w:sz w:val="20"/>
          <w:szCs w:val="20"/>
        </w:rPr>
        <w:t>=73)] of participants reported having an average or better confidence in teaching disabled students.</w:t>
      </w:r>
    </w:p>
    <w:p w:rsidR="00A56FF3" w:rsidRPr="00A56FF3" w:rsidRDefault="00A56FF3"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i/>
          <w:sz w:val="20"/>
          <w:szCs w:val="20"/>
        </w:rPr>
      </w:pPr>
      <w:r w:rsidRPr="00A56FF3">
        <w:rPr>
          <w:rFonts w:ascii="Times New Roman" w:hAnsi="Times New Roman" w:cs="Times New Roman"/>
          <w:i/>
          <w:sz w:val="20"/>
          <w:szCs w:val="20"/>
        </w:rPr>
        <w:t>Procedure</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Informed consent was obtained from the Institutional Review Board (</w:t>
      </w:r>
      <w:proofErr w:type="spellStart"/>
      <w:r w:rsidRPr="00A56FF3">
        <w:rPr>
          <w:rFonts w:ascii="Times New Roman" w:hAnsi="Times New Roman" w:cs="Times New Roman"/>
          <w:sz w:val="20"/>
          <w:szCs w:val="20"/>
        </w:rPr>
        <w:t>IRB</w:t>
      </w:r>
      <w:proofErr w:type="spellEnd"/>
      <w:r w:rsidRPr="00A56FF3">
        <w:rPr>
          <w:rFonts w:ascii="Times New Roman" w:hAnsi="Times New Roman" w:cs="Times New Roman"/>
          <w:sz w:val="20"/>
          <w:szCs w:val="20"/>
        </w:rPr>
        <w:t xml:space="preserve">) of two of the participating universities.  </w:t>
      </w:r>
      <w:r w:rsidRPr="00A56FF3">
        <w:rPr>
          <w:rFonts w:ascii="Times New Roman" w:hAnsi="Times New Roman" w:cs="Times New Roman"/>
          <w:i/>
          <w:sz w:val="20"/>
          <w:szCs w:val="20"/>
        </w:rPr>
        <w:t>(Informed consent was not required by the third university).</w:t>
      </w:r>
      <w:r w:rsidRPr="00A56FF3">
        <w:rPr>
          <w:rFonts w:ascii="Times New Roman" w:hAnsi="Times New Roman" w:cs="Times New Roman"/>
          <w:sz w:val="20"/>
          <w:szCs w:val="20"/>
        </w:rPr>
        <w:t xml:space="preserve">  Following the modification of the original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instrument, the researchers piloted the revised instrument with selected students (including those with disabilities) in online and traditional face-to-face classes.  Consequently, some minor changes were effected which enhanced the clarity of some of the survey items.  Based on the number of enrollees, hard copy surveys were distributed to instructors who conducted face-to-face instruction.  A doctoral student assisted with placing the survey on </w:t>
      </w:r>
      <w:r w:rsidRPr="00A56FF3">
        <w:rPr>
          <w:rFonts w:ascii="Times New Roman" w:hAnsi="Times New Roman" w:cs="Times New Roman"/>
          <w:i/>
          <w:sz w:val="20"/>
          <w:szCs w:val="20"/>
        </w:rPr>
        <w:t>Survey Monkey</w:t>
      </w:r>
      <w:r w:rsidRPr="00A56FF3">
        <w:rPr>
          <w:rFonts w:ascii="Times New Roman" w:hAnsi="Times New Roman" w:cs="Times New Roman"/>
          <w:sz w:val="20"/>
          <w:szCs w:val="20"/>
        </w:rPr>
        <w:t xml:space="preserve"> for all other courses that were offered via online-course delivery system in the three participating universities. </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The researchers ascertained that general education pre-service teachers in each of the three universities' teacher education programs were required to take an introductory special education course for their certification/degree plan.  All surveys were distributed in the fall semester of 2010.  Thus, given the requirement to complete the survey at both pre- and post- levels in the two types of course formats - traditional and online courses, it was not relevant to determine the return rate of survey completers.</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The survey contained a cover letter which explained the research, and requested each participant to complete the survey twice in the semester, the first and last week of the course, to compare possible </w:t>
      </w:r>
      <w:r w:rsidRPr="00A56FF3">
        <w:rPr>
          <w:rFonts w:ascii="Times New Roman" w:hAnsi="Times New Roman" w:cs="Times New Roman"/>
          <w:sz w:val="20"/>
          <w:szCs w:val="20"/>
        </w:rPr>
        <w:lastRenderedPageBreak/>
        <w:t>changes in attitudes.  Participants were assured of utmost confidentiality of their responses.  Finally, information on how to contact the researchers was indicated at the bottom of the cover letter of the survey.</w:t>
      </w:r>
    </w:p>
    <w:p w:rsidR="00A56FF3" w:rsidRPr="00A56FF3" w:rsidRDefault="00A56FF3" w:rsidP="00A56FF3">
      <w:pPr>
        <w:rPr>
          <w:rFonts w:ascii="Times New Roman" w:hAnsi="Times New Roman" w:cs="Times New Roman"/>
          <w:i/>
          <w:sz w:val="20"/>
          <w:szCs w:val="20"/>
        </w:rPr>
      </w:pPr>
    </w:p>
    <w:p w:rsidR="00A56FF3" w:rsidRPr="00A56FF3" w:rsidRDefault="00A56FF3" w:rsidP="00A56FF3">
      <w:pPr>
        <w:rPr>
          <w:rFonts w:ascii="Times New Roman" w:hAnsi="Times New Roman" w:cs="Times New Roman"/>
          <w:i/>
          <w:sz w:val="20"/>
          <w:szCs w:val="20"/>
        </w:rPr>
      </w:pPr>
      <w:r w:rsidRPr="00A56FF3">
        <w:rPr>
          <w:rFonts w:ascii="Times New Roman" w:hAnsi="Times New Roman" w:cs="Times New Roman"/>
          <w:i/>
          <w:sz w:val="20"/>
          <w:szCs w:val="20"/>
        </w:rPr>
        <w:t>Data Analysis</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To examine the effects of various factors on participants' attitudes toward inclusion, a repeated-measures multivariate analysis of variance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with time (pre vs. post) as a within-subject factor and six between-subject factors was conducted.  The use of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was to harness its power in analyzing main and interaction effects of independent variables and to seek comparability with previous research findings (</w:t>
      </w:r>
      <w:proofErr w:type="spellStart"/>
      <w:r w:rsidRPr="00A56FF3">
        <w:rPr>
          <w:rFonts w:ascii="Times New Roman" w:hAnsi="Times New Roman" w:cs="Times New Roman"/>
          <w:sz w:val="20"/>
          <w:szCs w:val="20"/>
        </w:rPr>
        <w:t>Shippen</w:t>
      </w:r>
      <w:proofErr w:type="spellEnd"/>
      <w:r w:rsidRPr="00A56FF3">
        <w:rPr>
          <w:rFonts w:ascii="Times New Roman" w:hAnsi="Times New Roman" w:cs="Times New Roman"/>
          <w:sz w:val="20"/>
          <w:szCs w:val="20"/>
        </w:rPr>
        <w:t xml:space="preserve"> et al., 2005).  The six between subjects factors included were as follows: university (university A vs. B vs. C), prior significant interaction with people with disabilities (yes vs. no), prior training on educating students with disabilities (yes vs. no), prior experience teaching students with disabilities [yes (some/high) vs. no (none)], prior knowledge of  legislation or policy regarding disabled children (none/poor vs. average/good/very good), and confidence in teaching students with disabilities [low (very low/low) vs. average/high (average/high/very high)].  The remaining variables could not be included in the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analysis because of significantly unequal data distributions.</w:t>
      </w:r>
      <w:bookmarkStart w:id="0" w:name="_GoBack"/>
      <w:bookmarkEnd w:id="0"/>
      <w:r w:rsidRPr="00A56FF3">
        <w:rPr>
          <w:rFonts w:ascii="Times New Roman" w:hAnsi="Times New Roman" w:cs="Times New Roman"/>
          <w:sz w:val="20"/>
          <w:szCs w:val="20"/>
        </w:rPr>
        <w:t xml:space="preserve">  For example, gender was not included because the vast majority of the participants were females.  The dependent variables of the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were hostility/receptivity and anxiety/calmness (means of the responses of the adjective pairs in each category).</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To explore the effects of various factors on the magnitude of participants' attitude change, a between-subject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was also conducted with the same six between-subject factors used in the repeated-measures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The dependent variables were the change in anxiety/calmness and the change in hostility/receptivity, which were defined as participants' post-test responses minus pre-test responses in each category.  In both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analyses, the alpha level was set at 0.05.  All the analyses in this study were conducted using </w:t>
      </w:r>
      <w:proofErr w:type="spellStart"/>
      <w:r w:rsidRPr="00A56FF3">
        <w:rPr>
          <w:rFonts w:ascii="Times New Roman" w:hAnsi="Times New Roman" w:cs="Times New Roman"/>
          <w:sz w:val="20"/>
          <w:szCs w:val="20"/>
        </w:rPr>
        <w:t>SPSS</w:t>
      </w:r>
      <w:proofErr w:type="spellEnd"/>
      <w:r w:rsidRPr="00A56FF3">
        <w:rPr>
          <w:rFonts w:ascii="Times New Roman" w:hAnsi="Times New Roman" w:cs="Times New Roman"/>
          <w:sz w:val="20"/>
          <w:szCs w:val="20"/>
        </w:rPr>
        <w:t xml:space="preserve"> 17.0.</w:t>
      </w:r>
    </w:p>
    <w:p w:rsidR="00A56FF3" w:rsidRPr="00A56FF3" w:rsidRDefault="00A56FF3"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b/>
          <w:sz w:val="20"/>
          <w:szCs w:val="20"/>
        </w:rPr>
      </w:pPr>
      <w:r w:rsidRPr="00A56FF3">
        <w:rPr>
          <w:rFonts w:ascii="Times New Roman" w:hAnsi="Times New Roman" w:cs="Times New Roman"/>
          <w:b/>
          <w:sz w:val="20"/>
          <w:szCs w:val="20"/>
        </w:rPr>
        <w:t>Results</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The repeated-measures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found that overall, the within-subject main effect for time was significant (</w:t>
      </w:r>
      <w:proofErr w:type="spellStart"/>
      <w:r w:rsidRPr="00A56FF3">
        <w:rPr>
          <w:rFonts w:ascii="Times New Roman" w:hAnsi="Times New Roman" w:cs="Times New Roman"/>
          <w:sz w:val="20"/>
          <w:szCs w:val="20"/>
        </w:rPr>
        <w:t>Wilks</w:t>
      </w:r>
      <w:proofErr w:type="spellEnd"/>
      <w:r w:rsidRPr="00A56FF3">
        <w:rPr>
          <w:rFonts w:ascii="Times New Roman" w:hAnsi="Times New Roman" w:cs="Times New Roman"/>
          <w:sz w:val="20"/>
          <w:szCs w:val="20"/>
        </w:rPr>
        <w:t xml:space="preserve">' Lambda = 0.47, </w:t>
      </w:r>
      <w:r w:rsidRPr="00A56FF3">
        <w:rPr>
          <w:rFonts w:ascii="Times New Roman" w:hAnsi="Times New Roman" w:cs="Times New Roman"/>
          <w:i/>
          <w:sz w:val="20"/>
          <w:szCs w:val="20"/>
        </w:rPr>
        <w:t>F</w:t>
      </w:r>
      <w:r w:rsidRPr="00A56FF3">
        <w:rPr>
          <w:rFonts w:ascii="Times New Roman" w:hAnsi="Times New Roman" w:cs="Times New Roman"/>
          <w:sz w:val="20"/>
          <w:szCs w:val="20"/>
        </w:rPr>
        <w:t xml:space="preserve"> (2, 62) = 35.54,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&lt;0 .001).  The </w:t>
      </w:r>
      <w:proofErr w:type="spellStart"/>
      <w:r w:rsidRPr="00A56FF3">
        <w:rPr>
          <w:rFonts w:ascii="Times New Roman" w:hAnsi="Times New Roman" w:cs="Times New Roman"/>
          <w:sz w:val="20"/>
          <w:szCs w:val="20"/>
        </w:rPr>
        <w:t>univariate</w:t>
      </w:r>
      <w:proofErr w:type="spellEnd"/>
      <w:r w:rsidRPr="00A56FF3">
        <w:rPr>
          <w:rFonts w:ascii="Times New Roman" w:hAnsi="Times New Roman" w:cs="Times New Roman"/>
          <w:sz w:val="20"/>
          <w:szCs w:val="20"/>
        </w:rPr>
        <w:t xml:space="preserve"> tests associated with the time main effect were significant for both anxiety/calmness (</w:t>
      </w:r>
      <w:r w:rsidRPr="00A56FF3">
        <w:rPr>
          <w:rFonts w:ascii="Times New Roman" w:hAnsi="Times New Roman" w:cs="Times New Roman"/>
          <w:i/>
          <w:sz w:val="20"/>
          <w:szCs w:val="20"/>
        </w:rPr>
        <w:t>p</w:t>
      </w:r>
      <w:r w:rsidRPr="00A56FF3">
        <w:rPr>
          <w:rFonts w:ascii="Times New Roman" w:hAnsi="Times New Roman" w:cs="Times New Roman"/>
          <w:sz w:val="20"/>
          <w:szCs w:val="20"/>
        </w:rPr>
        <w:t>&lt;0.001) and hostility/receptivity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0.011).  This indicated that, after taking their introductory special education course, participants' attitude toward working with children with disabilities became significantly more positive.  The significant increase in positivity of attitude occurred in both the anxiety/calmness subcategory and the hostility/receptivity subcategory (Table 1).</w:t>
      </w:r>
    </w:p>
    <w:p w:rsidR="00A56FF3" w:rsidRPr="00A56FF3" w:rsidRDefault="00A56FF3" w:rsidP="00A56FF3">
      <w:pPr>
        <w:rPr>
          <w:rFonts w:ascii="Times New Roman" w:hAnsi="Times New Roman" w:cs="Times New Roman"/>
          <w:b/>
          <w:sz w:val="20"/>
          <w:szCs w:val="20"/>
        </w:rPr>
      </w:pPr>
    </w:p>
    <w:p w:rsidR="00A56FF3" w:rsidRPr="00A56FF3" w:rsidRDefault="00A56FF3" w:rsidP="00AC6D11">
      <w:pPr>
        <w:jc w:val="center"/>
        <w:rPr>
          <w:rFonts w:ascii="Times New Roman" w:hAnsi="Times New Roman" w:cs="Times New Roman"/>
          <w:b/>
          <w:sz w:val="20"/>
          <w:szCs w:val="20"/>
        </w:rPr>
      </w:pPr>
      <w:proofErr w:type="gramStart"/>
      <w:r w:rsidRPr="00A56FF3">
        <w:rPr>
          <w:rFonts w:ascii="Times New Roman" w:hAnsi="Times New Roman" w:cs="Times New Roman"/>
          <w:b/>
          <w:sz w:val="20"/>
          <w:szCs w:val="20"/>
        </w:rPr>
        <w:t>Table 1.</w:t>
      </w:r>
      <w:proofErr w:type="gramEnd"/>
      <w:r w:rsidRPr="00A56FF3">
        <w:rPr>
          <w:rFonts w:ascii="Times New Roman" w:hAnsi="Times New Roman" w:cs="Times New Roman"/>
          <w:b/>
          <w:sz w:val="20"/>
          <w:szCs w:val="20"/>
        </w:rPr>
        <w:t xml:space="preserve">  Means and Standard Deviations for Total </w:t>
      </w:r>
      <w:proofErr w:type="spellStart"/>
      <w:r w:rsidRPr="00A56FF3">
        <w:rPr>
          <w:rFonts w:ascii="Times New Roman" w:hAnsi="Times New Roman" w:cs="Times New Roman"/>
          <w:b/>
          <w:sz w:val="20"/>
          <w:szCs w:val="20"/>
        </w:rPr>
        <w:t>PSIS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666"/>
        <w:gridCol w:w="2335"/>
        <w:gridCol w:w="2460"/>
      </w:tblGrid>
      <w:tr w:rsidR="00A56FF3" w:rsidRPr="00A56FF3" w:rsidTr="00AC6D11">
        <w:tc>
          <w:tcPr>
            <w:tcW w:w="2166"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Area Measured (n = 116)</w:t>
            </w:r>
          </w:p>
        </w:tc>
        <w:tc>
          <w:tcPr>
            <w:tcW w:w="1380"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Pre Mean (SD)</w:t>
            </w:r>
          </w:p>
        </w:tc>
        <w:tc>
          <w:tcPr>
            <w:tcW w:w="1455"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Post Mean (SD)</w:t>
            </w:r>
          </w:p>
        </w:tc>
      </w:tr>
      <w:tr w:rsidR="00A56FF3" w:rsidRPr="00A56FF3" w:rsidTr="00AC6D11">
        <w:tc>
          <w:tcPr>
            <w:tcW w:w="2166"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Overall</w:t>
            </w:r>
          </w:p>
        </w:tc>
        <w:tc>
          <w:tcPr>
            <w:tcW w:w="1380"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3.34 (.59)</w:t>
            </w:r>
          </w:p>
        </w:tc>
        <w:tc>
          <w:tcPr>
            <w:tcW w:w="1455"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3.68 (.65)</w:t>
            </w:r>
          </w:p>
        </w:tc>
      </w:tr>
      <w:tr w:rsidR="00A56FF3" w:rsidRPr="00A56FF3" w:rsidTr="00AC6D11">
        <w:tc>
          <w:tcPr>
            <w:tcW w:w="2166"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Anxiety/Calmness</w:t>
            </w:r>
          </w:p>
        </w:tc>
        <w:tc>
          <w:tcPr>
            <w:tcW w:w="1380"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2.47 (.62)</w:t>
            </w:r>
          </w:p>
        </w:tc>
        <w:tc>
          <w:tcPr>
            <w:tcW w:w="1455"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3.07 (.71)</w:t>
            </w:r>
          </w:p>
        </w:tc>
      </w:tr>
      <w:tr w:rsidR="00A56FF3" w:rsidRPr="00A56FF3" w:rsidTr="00AC6D11">
        <w:tc>
          <w:tcPr>
            <w:tcW w:w="2166"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Hostility/Receptivity</w:t>
            </w:r>
          </w:p>
        </w:tc>
        <w:tc>
          <w:tcPr>
            <w:tcW w:w="1380"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3.95 (.70)</w:t>
            </w:r>
          </w:p>
        </w:tc>
        <w:tc>
          <w:tcPr>
            <w:tcW w:w="1455" w:type="pct"/>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4.11 (.75)</w:t>
            </w:r>
          </w:p>
        </w:tc>
      </w:tr>
    </w:tbl>
    <w:p w:rsidR="00A56FF3" w:rsidRPr="00A56FF3" w:rsidRDefault="00A56FF3" w:rsidP="00A56FF3">
      <w:pPr>
        <w:rPr>
          <w:rFonts w:ascii="Times New Roman" w:hAnsi="Times New Roman" w:cs="Times New Roman"/>
          <w:sz w:val="20"/>
          <w:szCs w:val="20"/>
        </w:rPr>
      </w:pPr>
    </w:p>
    <w:p w:rsid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The results also indicated significant between-subject effects of university (</w:t>
      </w:r>
      <w:proofErr w:type="spellStart"/>
      <w:r w:rsidRPr="00A56FF3">
        <w:rPr>
          <w:rFonts w:ascii="Times New Roman" w:hAnsi="Times New Roman" w:cs="Times New Roman"/>
          <w:sz w:val="20"/>
          <w:szCs w:val="20"/>
        </w:rPr>
        <w:t>Wilks</w:t>
      </w:r>
      <w:proofErr w:type="spellEnd"/>
      <w:r w:rsidRPr="00A56FF3">
        <w:rPr>
          <w:rFonts w:ascii="Times New Roman" w:hAnsi="Times New Roman" w:cs="Times New Roman"/>
          <w:sz w:val="20"/>
          <w:szCs w:val="20"/>
        </w:rPr>
        <w:t xml:space="preserve">' Lambda = 0.85, </w:t>
      </w:r>
      <w:r w:rsidRPr="00A56FF3">
        <w:rPr>
          <w:rFonts w:ascii="Times New Roman" w:hAnsi="Times New Roman" w:cs="Times New Roman"/>
          <w:i/>
          <w:sz w:val="20"/>
          <w:szCs w:val="20"/>
        </w:rPr>
        <w:t>F</w:t>
      </w:r>
      <w:r w:rsidRPr="00A56FF3">
        <w:rPr>
          <w:rFonts w:ascii="Times New Roman" w:hAnsi="Times New Roman" w:cs="Times New Roman"/>
          <w:sz w:val="20"/>
          <w:szCs w:val="20"/>
        </w:rPr>
        <w:t xml:space="preserve"> (4, 124) = 2.69,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0.034) and confidence in teaching students with disabilities (</w:t>
      </w:r>
      <w:proofErr w:type="spellStart"/>
      <w:r w:rsidRPr="00A56FF3">
        <w:rPr>
          <w:rFonts w:ascii="Times New Roman" w:hAnsi="Times New Roman" w:cs="Times New Roman"/>
          <w:sz w:val="20"/>
          <w:szCs w:val="20"/>
        </w:rPr>
        <w:t>Wilks</w:t>
      </w:r>
      <w:proofErr w:type="spellEnd"/>
      <w:r w:rsidRPr="00A56FF3">
        <w:rPr>
          <w:rFonts w:ascii="Times New Roman" w:hAnsi="Times New Roman" w:cs="Times New Roman"/>
          <w:sz w:val="20"/>
          <w:szCs w:val="20"/>
        </w:rPr>
        <w:t xml:space="preserve">' Lambda = 0.78, </w:t>
      </w:r>
      <w:r w:rsidRPr="00A56FF3">
        <w:rPr>
          <w:rFonts w:ascii="Times New Roman" w:hAnsi="Times New Roman" w:cs="Times New Roman"/>
          <w:i/>
          <w:sz w:val="20"/>
          <w:szCs w:val="20"/>
        </w:rPr>
        <w:t>F</w:t>
      </w:r>
      <w:r w:rsidRPr="00A56FF3">
        <w:rPr>
          <w:rFonts w:ascii="Times New Roman" w:hAnsi="Times New Roman" w:cs="Times New Roman"/>
          <w:sz w:val="20"/>
          <w:szCs w:val="20"/>
        </w:rPr>
        <w:t xml:space="preserve"> (2, 62) = 8.69,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=0.001).  Specifically, it was found that in the hostility/receptivity subcategory, the participants from university A were </w:t>
      </w:r>
      <w:proofErr w:type="spellStart"/>
      <w:r w:rsidRPr="00A56FF3">
        <w:rPr>
          <w:rFonts w:ascii="Times New Roman" w:hAnsi="Times New Roman" w:cs="Times New Roman"/>
          <w:sz w:val="20"/>
          <w:szCs w:val="20"/>
        </w:rPr>
        <w:t>significa</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ntly</w:t>
      </w:r>
      <w:proofErr w:type="spellEnd"/>
      <w:r w:rsidRPr="00A56FF3">
        <w:rPr>
          <w:rFonts w:ascii="Times New Roman" w:hAnsi="Times New Roman" w:cs="Times New Roman"/>
          <w:sz w:val="20"/>
          <w:szCs w:val="20"/>
        </w:rPr>
        <w:t xml:space="preserve"> more positive than the participants from both university B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.001) and university C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0.024) (Table 2).  </w:t>
      </w:r>
    </w:p>
    <w:p w:rsidR="00AC6D11" w:rsidRPr="00AC6D11" w:rsidRDefault="00AC6D11" w:rsidP="00A56FF3">
      <w:pPr>
        <w:rPr>
          <w:rFonts w:ascii="Times New Roman" w:hAnsi="Times New Roman" w:cs="Times New Roman"/>
          <w:sz w:val="20"/>
          <w:szCs w:val="20"/>
        </w:rPr>
      </w:pPr>
    </w:p>
    <w:p w:rsidR="00A56FF3" w:rsidRPr="00A56FF3" w:rsidRDefault="00A56FF3" w:rsidP="00AC6D11">
      <w:pPr>
        <w:jc w:val="center"/>
        <w:rPr>
          <w:rFonts w:ascii="Times New Roman" w:hAnsi="Times New Roman" w:cs="Times New Roman"/>
          <w:b/>
          <w:sz w:val="20"/>
          <w:szCs w:val="20"/>
        </w:rPr>
      </w:pPr>
      <w:proofErr w:type="gramStart"/>
      <w:r w:rsidRPr="00A56FF3">
        <w:rPr>
          <w:rFonts w:ascii="Times New Roman" w:hAnsi="Times New Roman" w:cs="Times New Roman"/>
          <w:b/>
          <w:sz w:val="20"/>
          <w:szCs w:val="20"/>
        </w:rPr>
        <w:t>Table 2.</w:t>
      </w:r>
      <w:proofErr w:type="gramEnd"/>
      <w:r w:rsidRPr="00A56FF3">
        <w:rPr>
          <w:rFonts w:ascii="Times New Roman" w:hAnsi="Times New Roman" w:cs="Times New Roman"/>
          <w:b/>
          <w:sz w:val="20"/>
          <w:szCs w:val="20"/>
        </w:rPr>
        <w:t xml:space="preserve">  Means and Standard Deviations by University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62"/>
        <w:gridCol w:w="573"/>
        <w:gridCol w:w="900"/>
        <w:gridCol w:w="990"/>
        <w:gridCol w:w="1170"/>
        <w:gridCol w:w="1260"/>
        <w:gridCol w:w="1260"/>
        <w:gridCol w:w="1346"/>
      </w:tblGrid>
      <w:tr w:rsidR="00AC6D11" w:rsidRPr="00A56FF3" w:rsidTr="00AC6D11">
        <w:tc>
          <w:tcPr>
            <w:tcW w:w="0" w:type="auto"/>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University</w:t>
            </w:r>
          </w:p>
        </w:tc>
        <w:tc>
          <w:tcPr>
            <w:tcW w:w="573" w:type="dxa"/>
            <w:shd w:val="clear" w:color="auto" w:fill="auto"/>
            <w:vAlign w:val="center"/>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N</w:t>
            </w:r>
          </w:p>
        </w:tc>
        <w:tc>
          <w:tcPr>
            <w:tcW w:w="90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Pre Overall</w:t>
            </w:r>
          </w:p>
        </w:tc>
        <w:tc>
          <w:tcPr>
            <w:tcW w:w="99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Post Overall</w:t>
            </w:r>
          </w:p>
        </w:tc>
        <w:tc>
          <w:tcPr>
            <w:tcW w:w="1170" w:type="dxa"/>
            <w:shd w:val="clear" w:color="auto" w:fill="auto"/>
            <w:vAlign w:val="center"/>
            <w:hideMark/>
          </w:tcPr>
          <w:p w:rsidR="00A56FF3" w:rsidRPr="00A56FF3" w:rsidRDefault="00A56FF3" w:rsidP="00AC6D11">
            <w:pPr>
              <w:jc w:val="left"/>
              <w:rPr>
                <w:rFonts w:ascii="Times New Roman" w:hAnsi="Times New Roman" w:cs="Times New Roman"/>
                <w:sz w:val="20"/>
                <w:szCs w:val="20"/>
              </w:rPr>
            </w:pPr>
            <w:r w:rsidRPr="00A56FF3">
              <w:rPr>
                <w:rFonts w:ascii="Times New Roman" w:hAnsi="Times New Roman" w:cs="Times New Roman"/>
                <w:sz w:val="20"/>
                <w:szCs w:val="20"/>
              </w:rPr>
              <w:t>Pre Hostility/ Receptivity</w:t>
            </w:r>
          </w:p>
        </w:tc>
        <w:tc>
          <w:tcPr>
            <w:tcW w:w="1260" w:type="dxa"/>
            <w:shd w:val="clear" w:color="auto" w:fill="auto"/>
            <w:vAlign w:val="center"/>
            <w:hideMark/>
          </w:tcPr>
          <w:p w:rsidR="00A56FF3" w:rsidRPr="00A56FF3" w:rsidRDefault="00A56FF3" w:rsidP="00AC6D11">
            <w:pPr>
              <w:jc w:val="left"/>
              <w:rPr>
                <w:rFonts w:ascii="Times New Roman" w:hAnsi="Times New Roman" w:cs="Times New Roman"/>
                <w:sz w:val="20"/>
                <w:szCs w:val="20"/>
              </w:rPr>
            </w:pPr>
            <w:r w:rsidRPr="00A56FF3">
              <w:rPr>
                <w:rFonts w:ascii="Times New Roman" w:hAnsi="Times New Roman" w:cs="Times New Roman"/>
                <w:sz w:val="20"/>
                <w:szCs w:val="20"/>
              </w:rPr>
              <w:t>Post Hostility/ Receptivity</w:t>
            </w:r>
          </w:p>
        </w:tc>
        <w:tc>
          <w:tcPr>
            <w:tcW w:w="1260" w:type="dxa"/>
            <w:shd w:val="clear" w:color="auto" w:fill="auto"/>
            <w:vAlign w:val="center"/>
            <w:hideMark/>
          </w:tcPr>
          <w:p w:rsidR="00A56FF3" w:rsidRPr="00A56FF3" w:rsidRDefault="00A56FF3" w:rsidP="00AC6D11">
            <w:pPr>
              <w:jc w:val="left"/>
              <w:rPr>
                <w:rFonts w:ascii="Times New Roman" w:hAnsi="Times New Roman" w:cs="Times New Roman"/>
                <w:sz w:val="20"/>
                <w:szCs w:val="20"/>
              </w:rPr>
            </w:pPr>
            <w:r w:rsidRPr="00A56FF3">
              <w:rPr>
                <w:rFonts w:ascii="Times New Roman" w:hAnsi="Times New Roman" w:cs="Times New Roman"/>
                <w:sz w:val="20"/>
                <w:szCs w:val="20"/>
              </w:rPr>
              <w:t>Pre Anxiety/ Calmness</w:t>
            </w:r>
          </w:p>
        </w:tc>
        <w:tc>
          <w:tcPr>
            <w:tcW w:w="1346" w:type="dxa"/>
            <w:shd w:val="clear" w:color="auto" w:fill="auto"/>
            <w:vAlign w:val="center"/>
            <w:hideMark/>
          </w:tcPr>
          <w:p w:rsidR="00A56FF3" w:rsidRPr="00A56FF3" w:rsidRDefault="00A56FF3" w:rsidP="00AC6D11">
            <w:pPr>
              <w:jc w:val="left"/>
              <w:rPr>
                <w:rFonts w:ascii="Times New Roman" w:hAnsi="Times New Roman" w:cs="Times New Roman"/>
                <w:sz w:val="20"/>
                <w:szCs w:val="20"/>
              </w:rPr>
            </w:pPr>
            <w:r w:rsidRPr="00A56FF3">
              <w:rPr>
                <w:rFonts w:ascii="Times New Roman" w:hAnsi="Times New Roman" w:cs="Times New Roman"/>
                <w:sz w:val="20"/>
                <w:szCs w:val="20"/>
              </w:rPr>
              <w:t>Post Anxiety/ Calmness</w:t>
            </w:r>
          </w:p>
        </w:tc>
      </w:tr>
      <w:tr w:rsidR="00AC6D11" w:rsidRPr="00A56FF3" w:rsidTr="00AC6D11">
        <w:tc>
          <w:tcPr>
            <w:tcW w:w="0" w:type="auto"/>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University A</w:t>
            </w:r>
          </w:p>
        </w:tc>
        <w:tc>
          <w:tcPr>
            <w:tcW w:w="573" w:type="dxa"/>
            <w:shd w:val="clear" w:color="auto" w:fill="auto"/>
            <w:vAlign w:val="center"/>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41</w:t>
            </w:r>
          </w:p>
        </w:tc>
        <w:tc>
          <w:tcPr>
            <w:tcW w:w="90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3.47 (.58)</w:t>
            </w:r>
          </w:p>
        </w:tc>
        <w:tc>
          <w:tcPr>
            <w:tcW w:w="99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3.89 (.50)</w:t>
            </w:r>
          </w:p>
        </w:tc>
        <w:tc>
          <w:tcPr>
            <w:tcW w:w="117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4.18 (.63)</w:t>
            </w:r>
          </w:p>
        </w:tc>
        <w:tc>
          <w:tcPr>
            <w:tcW w:w="126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4.41 (.54)</w:t>
            </w:r>
          </w:p>
        </w:tc>
        <w:tc>
          <w:tcPr>
            <w:tcW w:w="126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2.45 (.66)</w:t>
            </w:r>
          </w:p>
        </w:tc>
        <w:tc>
          <w:tcPr>
            <w:tcW w:w="1346"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3.16 (.66)</w:t>
            </w:r>
          </w:p>
        </w:tc>
      </w:tr>
      <w:tr w:rsidR="00AC6D11" w:rsidRPr="00A56FF3" w:rsidTr="00AC6D11">
        <w:tc>
          <w:tcPr>
            <w:tcW w:w="0" w:type="auto"/>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University B</w:t>
            </w:r>
          </w:p>
        </w:tc>
        <w:tc>
          <w:tcPr>
            <w:tcW w:w="573" w:type="dxa"/>
            <w:shd w:val="clear" w:color="auto" w:fill="auto"/>
            <w:vAlign w:val="center"/>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30</w:t>
            </w:r>
          </w:p>
        </w:tc>
        <w:tc>
          <w:tcPr>
            <w:tcW w:w="90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3.07 (.50)</w:t>
            </w:r>
          </w:p>
        </w:tc>
        <w:tc>
          <w:tcPr>
            <w:tcW w:w="99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3.63 (.77)</w:t>
            </w:r>
          </w:p>
        </w:tc>
        <w:tc>
          <w:tcPr>
            <w:tcW w:w="117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3.59 (.65)</w:t>
            </w:r>
          </w:p>
        </w:tc>
        <w:tc>
          <w:tcPr>
            <w:tcW w:w="126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3.93 (.90)</w:t>
            </w:r>
          </w:p>
        </w:tc>
        <w:tc>
          <w:tcPr>
            <w:tcW w:w="126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2.34 (.49)</w:t>
            </w:r>
          </w:p>
        </w:tc>
        <w:tc>
          <w:tcPr>
            <w:tcW w:w="1346"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3.20 (.71)</w:t>
            </w:r>
          </w:p>
        </w:tc>
      </w:tr>
      <w:tr w:rsidR="00AC6D11" w:rsidRPr="00A56FF3" w:rsidTr="00AC6D11">
        <w:trPr>
          <w:trHeight w:val="422"/>
        </w:trPr>
        <w:tc>
          <w:tcPr>
            <w:tcW w:w="0" w:type="auto"/>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University C</w:t>
            </w:r>
          </w:p>
        </w:tc>
        <w:tc>
          <w:tcPr>
            <w:tcW w:w="573" w:type="dxa"/>
            <w:shd w:val="clear" w:color="auto" w:fill="auto"/>
            <w:vAlign w:val="center"/>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45</w:t>
            </w:r>
          </w:p>
        </w:tc>
        <w:tc>
          <w:tcPr>
            <w:tcW w:w="90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3.40 (.60)</w:t>
            </w:r>
          </w:p>
        </w:tc>
        <w:tc>
          <w:tcPr>
            <w:tcW w:w="99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3.52 (.64)</w:t>
            </w:r>
          </w:p>
        </w:tc>
        <w:tc>
          <w:tcPr>
            <w:tcW w:w="117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3.98 (.72)</w:t>
            </w:r>
          </w:p>
        </w:tc>
        <w:tc>
          <w:tcPr>
            <w:tcW w:w="126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3.95 (.74)</w:t>
            </w:r>
          </w:p>
        </w:tc>
        <w:tc>
          <w:tcPr>
            <w:tcW w:w="1260"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2.59 (.65)</w:t>
            </w:r>
          </w:p>
        </w:tc>
        <w:tc>
          <w:tcPr>
            <w:tcW w:w="1346"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2.91 (.73)</w:t>
            </w:r>
          </w:p>
        </w:tc>
      </w:tr>
    </w:tbl>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lastRenderedPageBreak/>
        <w:t>Also, participants who had higher prior confidence in teaching students with disabilities showed more positive attitudes in both the anxiety/calmness subcategory (</w:t>
      </w:r>
      <w:r w:rsidRPr="00A56FF3">
        <w:rPr>
          <w:rFonts w:ascii="Times New Roman" w:hAnsi="Times New Roman" w:cs="Times New Roman"/>
          <w:i/>
          <w:sz w:val="20"/>
          <w:szCs w:val="20"/>
        </w:rPr>
        <w:t>p</w:t>
      </w:r>
      <w:r w:rsidRPr="00A56FF3">
        <w:rPr>
          <w:rFonts w:ascii="Times New Roman" w:hAnsi="Times New Roman" w:cs="Times New Roman"/>
          <w:sz w:val="20"/>
          <w:szCs w:val="20"/>
        </w:rPr>
        <w:t>&lt;0 .001) and the hostility/receptivity subcategory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0.013) (Table 3).</w:t>
      </w:r>
    </w:p>
    <w:p w:rsidR="00A56FF3" w:rsidRPr="00A56FF3" w:rsidRDefault="00A56FF3" w:rsidP="00A56FF3">
      <w:pPr>
        <w:rPr>
          <w:rFonts w:ascii="Times New Roman" w:hAnsi="Times New Roman" w:cs="Times New Roman"/>
          <w:b/>
          <w:sz w:val="20"/>
          <w:szCs w:val="20"/>
        </w:rPr>
      </w:pPr>
    </w:p>
    <w:p w:rsidR="00A56FF3" w:rsidRPr="00AC6D11" w:rsidRDefault="00A56FF3" w:rsidP="00AC6D11">
      <w:pPr>
        <w:jc w:val="center"/>
        <w:rPr>
          <w:rFonts w:ascii="Times New Roman" w:hAnsi="Times New Roman" w:cs="Times New Roman"/>
          <w:b/>
          <w:sz w:val="20"/>
          <w:szCs w:val="20"/>
        </w:rPr>
      </w:pPr>
      <w:proofErr w:type="gramStart"/>
      <w:r w:rsidRPr="00AC6D11">
        <w:rPr>
          <w:rFonts w:ascii="Times New Roman" w:hAnsi="Times New Roman" w:cs="Times New Roman"/>
          <w:b/>
          <w:sz w:val="20"/>
          <w:szCs w:val="20"/>
        </w:rPr>
        <w:t>Table 3.</w:t>
      </w:r>
      <w:proofErr w:type="gramEnd"/>
      <w:r w:rsidRPr="00AC6D11">
        <w:rPr>
          <w:rFonts w:ascii="Times New Roman" w:hAnsi="Times New Roman" w:cs="Times New Roman"/>
          <w:b/>
          <w:sz w:val="20"/>
          <w:szCs w:val="20"/>
        </w:rPr>
        <w:t xml:space="preserve">  Means and Standard Deviations by Prior Confidence Teaching the Disabled</w:t>
      </w:r>
    </w:p>
    <w:p w:rsidR="00A56FF3" w:rsidRPr="00A56FF3" w:rsidRDefault="00D93B44" w:rsidP="00A56FF3">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366385" cy="852170"/>
            <wp:effectExtent l="19050" t="0" r="5715" b="0"/>
            <wp:docPr id="2"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cstate="print"/>
                    <a:stretch>
                      <a:fillRect/>
                    </a:stretch>
                  </pic:blipFill>
                  <pic:spPr>
                    <a:xfrm>
                      <a:off x="0" y="0"/>
                      <a:ext cx="5366385" cy="852170"/>
                    </a:xfrm>
                    <a:prstGeom prst="rect">
                      <a:avLst/>
                    </a:prstGeom>
                  </pic:spPr>
                </pic:pic>
              </a:graphicData>
            </a:graphic>
          </wp:inline>
        </w:drawing>
      </w:r>
    </w:p>
    <w:p w:rsidR="00D93B44" w:rsidRDefault="00D93B44"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The between-subject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found that overall, the main effect of the factor prior interaction with people with disabilities was significant (</w:t>
      </w:r>
      <w:proofErr w:type="spellStart"/>
      <w:r w:rsidRPr="00A56FF3">
        <w:rPr>
          <w:rFonts w:ascii="Times New Roman" w:hAnsi="Times New Roman" w:cs="Times New Roman"/>
          <w:sz w:val="20"/>
          <w:szCs w:val="20"/>
        </w:rPr>
        <w:t>Wilks</w:t>
      </w:r>
      <w:proofErr w:type="spellEnd"/>
      <w:r w:rsidRPr="00A56FF3">
        <w:rPr>
          <w:rFonts w:ascii="Times New Roman" w:hAnsi="Times New Roman" w:cs="Times New Roman"/>
          <w:sz w:val="20"/>
          <w:szCs w:val="20"/>
        </w:rPr>
        <w:t xml:space="preserve">' lambda = 0.87, </w:t>
      </w:r>
      <w:r w:rsidRPr="00A56FF3">
        <w:rPr>
          <w:rFonts w:ascii="Times New Roman" w:hAnsi="Times New Roman" w:cs="Times New Roman"/>
          <w:i/>
          <w:sz w:val="20"/>
          <w:szCs w:val="20"/>
        </w:rPr>
        <w:t>F</w:t>
      </w:r>
      <w:r w:rsidRPr="00A56FF3">
        <w:rPr>
          <w:rFonts w:ascii="Times New Roman" w:hAnsi="Times New Roman" w:cs="Times New Roman"/>
          <w:sz w:val="20"/>
          <w:szCs w:val="20"/>
        </w:rPr>
        <w:t xml:space="preserve"> (2, 62) = 4.53,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0.015).  The </w:t>
      </w:r>
      <w:proofErr w:type="spellStart"/>
      <w:r w:rsidRPr="00A56FF3">
        <w:rPr>
          <w:rFonts w:ascii="Times New Roman" w:hAnsi="Times New Roman" w:cs="Times New Roman"/>
          <w:sz w:val="20"/>
          <w:szCs w:val="20"/>
        </w:rPr>
        <w:t>univariate</w:t>
      </w:r>
      <w:proofErr w:type="spellEnd"/>
      <w:r w:rsidRPr="00A56FF3">
        <w:rPr>
          <w:rFonts w:ascii="Times New Roman" w:hAnsi="Times New Roman" w:cs="Times New Roman"/>
          <w:sz w:val="20"/>
          <w:szCs w:val="20"/>
        </w:rPr>
        <w:t xml:space="preserve"> tests associated with the main effect of prior interaction were significant for the attitude change in both the anxiety/calmness subcategory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 0.020) and the hostility/receptivity subcategory (</w:t>
      </w:r>
      <w:r w:rsidRPr="00A56FF3">
        <w:rPr>
          <w:rFonts w:ascii="Times New Roman" w:hAnsi="Times New Roman" w:cs="Times New Roman"/>
          <w:i/>
          <w:sz w:val="20"/>
          <w:szCs w:val="20"/>
        </w:rPr>
        <w:t>p</w:t>
      </w:r>
      <w:r w:rsidRPr="00A56FF3">
        <w:rPr>
          <w:rFonts w:ascii="Times New Roman" w:hAnsi="Times New Roman" w:cs="Times New Roman"/>
          <w:sz w:val="20"/>
          <w:szCs w:val="20"/>
        </w:rPr>
        <w:t xml:space="preserve"> =0.023).  This indicated that overall, the increase in positivity of attitude of participants who had prior interaction with people with disabilities was significantly larger than that of those who had no such interaction, and such significant differences occurred in both the anxiety/calmness and the hostility/receptivity subcategories (Table 4).  </w:t>
      </w:r>
    </w:p>
    <w:p w:rsidR="00A56FF3" w:rsidRPr="00A56FF3" w:rsidRDefault="00A56FF3" w:rsidP="00A56FF3">
      <w:pPr>
        <w:rPr>
          <w:rFonts w:ascii="Times New Roman" w:hAnsi="Times New Roman" w:cs="Times New Roman"/>
          <w:b/>
          <w:sz w:val="20"/>
          <w:szCs w:val="20"/>
        </w:rPr>
      </w:pPr>
    </w:p>
    <w:p w:rsidR="00A56FF3" w:rsidRPr="00A56FF3" w:rsidRDefault="00A56FF3" w:rsidP="00AC6D11">
      <w:pPr>
        <w:jc w:val="center"/>
        <w:rPr>
          <w:rFonts w:ascii="Times New Roman" w:hAnsi="Times New Roman" w:cs="Times New Roman"/>
          <w:b/>
          <w:sz w:val="20"/>
          <w:szCs w:val="20"/>
        </w:rPr>
      </w:pPr>
      <w:proofErr w:type="gramStart"/>
      <w:r w:rsidRPr="00A56FF3">
        <w:rPr>
          <w:rFonts w:ascii="Times New Roman" w:hAnsi="Times New Roman" w:cs="Times New Roman"/>
          <w:b/>
          <w:sz w:val="20"/>
          <w:szCs w:val="20"/>
        </w:rPr>
        <w:t>Table 4.</w:t>
      </w:r>
      <w:proofErr w:type="gramEnd"/>
      <w:r w:rsidRPr="00A56FF3">
        <w:rPr>
          <w:rFonts w:ascii="Times New Roman" w:hAnsi="Times New Roman" w:cs="Times New Roman"/>
          <w:b/>
          <w:sz w:val="20"/>
          <w:szCs w:val="20"/>
        </w:rPr>
        <w:t xml:space="preserve">  Means and Standard Deviations of Attitude Increase by Prior Interaction with the Disabled</w:t>
      </w:r>
    </w:p>
    <w:tbl>
      <w:tblPr>
        <w:tblW w:w="8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198"/>
        <w:gridCol w:w="2402"/>
        <w:gridCol w:w="2818"/>
      </w:tblGrid>
      <w:tr w:rsidR="00A56FF3" w:rsidRPr="00A56FF3" w:rsidTr="00AC6D11">
        <w:trPr>
          <w:trHeight w:val="590"/>
        </w:trPr>
        <w:tc>
          <w:tcPr>
            <w:tcW w:w="3198" w:type="dxa"/>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Prior Interaction with the Disabled</w:t>
            </w:r>
          </w:p>
        </w:tc>
        <w:tc>
          <w:tcPr>
            <w:tcW w:w="2402" w:type="dxa"/>
            <w:shd w:val="clear" w:color="auto" w:fill="auto"/>
            <w:vAlign w:val="center"/>
            <w:hideMark/>
          </w:tcPr>
          <w:p w:rsidR="00A56FF3" w:rsidRPr="00A56FF3" w:rsidRDefault="00A56FF3" w:rsidP="00AC6D11">
            <w:pPr>
              <w:jc w:val="left"/>
              <w:rPr>
                <w:rFonts w:ascii="Times New Roman" w:hAnsi="Times New Roman" w:cs="Times New Roman"/>
                <w:sz w:val="20"/>
                <w:szCs w:val="20"/>
              </w:rPr>
            </w:pPr>
            <w:r w:rsidRPr="00A56FF3">
              <w:rPr>
                <w:rFonts w:ascii="Times New Roman" w:hAnsi="Times New Roman" w:cs="Times New Roman"/>
                <w:sz w:val="20"/>
                <w:szCs w:val="20"/>
              </w:rPr>
              <w:t>Increase of Anxiety/Calmness</w:t>
            </w:r>
          </w:p>
        </w:tc>
        <w:tc>
          <w:tcPr>
            <w:tcW w:w="0" w:type="auto"/>
            <w:shd w:val="clear" w:color="auto" w:fill="auto"/>
            <w:vAlign w:val="center"/>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Increase of Hostility/Receptivity</w:t>
            </w:r>
          </w:p>
        </w:tc>
      </w:tr>
      <w:tr w:rsidR="00A56FF3" w:rsidRPr="00A56FF3" w:rsidTr="00AC6D11">
        <w:trPr>
          <w:trHeight w:val="238"/>
        </w:trPr>
        <w:tc>
          <w:tcPr>
            <w:tcW w:w="3198" w:type="dxa"/>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No (n = 60)</w:t>
            </w:r>
          </w:p>
        </w:tc>
        <w:tc>
          <w:tcPr>
            <w:tcW w:w="2402" w:type="dxa"/>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0.56 (.63)</w:t>
            </w:r>
          </w:p>
        </w:tc>
        <w:tc>
          <w:tcPr>
            <w:tcW w:w="0" w:type="auto"/>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0.15 (.59)</w:t>
            </w:r>
          </w:p>
        </w:tc>
      </w:tr>
      <w:tr w:rsidR="00A56FF3" w:rsidRPr="00A56FF3" w:rsidTr="00AC6D11">
        <w:trPr>
          <w:trHeight w:val="238"/>
        </w:trPr>
        <w:tc>
          <w:tcPr>
            <w:tcW w:w="3198" w:type="dxa"/>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Yes (n = 56)</w:t>
            </w:r>
          </w:p>
        </w:tc>
        <w:tc>
          <w:tcPr>
            <w:tcW w:w="2402" w:type="dxa"/>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0.63 (.72)</w:t>
            </w:r>
          </w:p>
        </w:tc>
        <w:tc>
          <w:tcPr>
            <w:tcW w:w="0" w:type="auto"/>
            <w:shd w:val="clear" w:color="auto" w:fill="auto"/>
            <w:hideMark/>
          </w:tcPr>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0.18 (.51)</w:t>
            </w:r>
          </w:p>
        </w:tc>
      </w:tr>
    </w:tbl>
    <w:p w:rsidR="00A56FF3" w:rsidRPr="00A56FF3" w:rsidRDefault="00A56FF3"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b/>
          <w:sz w:val="20"/>
          <w:szCs w:val="20"/>
        </w:rPr>
      </w:pPr>
      <w:r w:rsidRPr="00A56FF3">
        <w:rPr>
          <w:rFonts w:ascii="Times New Roman" w:hAnsi="Times New Roman" w:cs="Times New Roman"/>
          <w:b/>
          <w:sz w:val="20"/>
          <w:szCs w:val="20"/>
        </w:rPr>
        <w:t>Discussion</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There have been initiatives across the country to encourage relevant stakeholders to provide equal access to education for students with disabilities.  One area of this movement relates to pre-service teacher candidates' attitudes and behaviors.  In line with this trend, we decided to further explore the attitudes of pre-service teacher candidates, and to extend the </w:t>
      </w:r>
      <w:proofErr w:type="spellStart"/>
      <w:r w:rsidRPr="00A56FF3">
        <w:rPr>
          <w:rFonts w:ascii="Times New Roman" w:hAnsi="Times New Roman" w:cs="Times New Roman"/>
          <w:sz w:val="20"/>
          <w:szCs w:val="20"/>
        </w:rPr>
        <w:t>Shippen</w:t>
      </w:r>
      <w:proofErr w:type="spellEnd"/>
      <w:r w:rsidRPr="00A56FF3">
        <w:rPr>
          <w:rFonts w:ascii="Times New Roman" w:hAnsi="Times New Roman" w:cs="Times New Roman"/>
          <w:sz w:val="20"/>
          <w:szCs w:val="20"/>
        </w:rPr>
        <w:t xml:space="preserve"> et al. (2005) research which compared the perceptions of future educators, before and after taking an introductory course in special education.  These comparisons were documented using two dichotomous scales (i.e. hostility-receptivity and anxiety-calmness).  </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As can be inferred from the results of the current study, the attitudes of participants toward instructing children with disabilities significantly improved on completion of a single introductory course in special education.  This increase in a positive attitude was observed for the overall </w:t>
      </w:r>
      <w:proofErr w:type="spellStart"/>
      <w:r w:rsidRPr="00A56FF3">
        <w:rPr>
          <w:rFonts w:ascii="Times New Roman" w:hAnsi="Times New Roman" w:cs="Times New Roman"/>
          <w:sz w:val="20"/>
          <w:szCs w:val="20"/>
        </w:rPr>
        <w:t>PSIS</w:t>
      </w:r>
      <w:proofErr w:type="spellEnd"/>
      <w:r w:rsidRPr="00A56FF3">
        <w:rPr>
          <w:rFonts w:ascii="Times New Roman" w:hAnsi="Times New Roman" w:cs="Times New Roman"/>
          <w:sz w:val="20"/>
          <w:szCs w:val="20"/>
        </w:rPr>
        <w:t xml:space="preserve">, as well as for both the anxiety-calmness and the hostility-receptivity subcategories.  This finding is similar to the outcome obtained by </w:t>
      </w:r>
      <w:proofErr w:type="spellStart"/>
      <w:r w:rsidRPr="00A56FF3">
        <w:rPr>
          <w:rFonts w:ascii="Times New Roman" w:hAnsi="Times New Roman" w:cs="Times New Roman"/>
          <w:sz w:val="20"/>
          <w:szCs w:val="20"/>
        </w:rPr>
        <w:t>Shippen</w:t>
      </w:r>
      <w:proofErr w:type="spellEnd"/>
      <w:r w:rsidRPr="00A56FF3">
        <w:rPr>
          <w:rFonts w:ascii="Times New Roman" w:hAnsi="Times New Roman" w:cs="Times New Roman"/>
          <w:sz w:val="20"/>
          <w:szCs w:val="20"/>
        </w:rPr>
        <w:t xml:space="preserve"> et al. (2005) who also reported an overall increase in the positivity of attitudes of their study participants after completing an introductory course on exceptionalities.  Other research findings in the field point to a generally more positive view held by participants who completed a single course on disabilities regarding the inclusion of student’s special needs (</w:t>
      </w:r>
      <w:proofErr w:type="spellStart"/>
      <w:r w:rsidRPr="00A56FF3">
        <w:rPr>
          <w:rFonts w:ascii="Times New Roman" w:hAnsi="Times New Roman" w:cs="Times New Roman"/>
          <w:sz w:val="20"/>
          <w:szCs w:val="20"/>
        </w:rPr>
        <w:t>Avramidis</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Bayliss</w:t>
      </w:r>
      <w:proofErr w:type="spellEnd"/>
      <w:r w:rsidRPr="00A56FF3">
        <w:rPr>
          <w:rFonts w:ascii="Times New Roman" w:hAnsi="Times New Roman" w:cs="Times New Roman"/>
          <w:sz w:val="20"/>
          <w:szCs w:val="20"/>
        </w:rPr>
        <w:t xml:space="preserve">, &amp; Burden, 2000; </w:t>
      </w:r>
      <w:proofErr w:type="spellStart"/>
      <w:r w:rsidRPr="00A56FF3">
        <w:rPr>
          <w:rFonts w:ascii="Times New Roman" w:hAnsi="Times New Roman" w:cs="Times New Roman"/>
          <w:sz w:val="20"/>
          <w:szCs w:val="20"/>
        </w:rPr>
        <w:t>Kuester</w:t>
      </w:r>
      <w:proofErr w:type="spellEnd"/>
      <w:r w:rsidRPr="00A56FF3">
        <w:rPr>
          <w:rFonts w:ascii="Times New Roman" w:hAnsi="Times New Roman" w:cs="Times New Roman"/>
          <w:sz w:val="20"/>
          <w:szCs w:val="20"/>
        </w:rPr>
        <w:t>, 2000; Mc-</w:t>
      </w:r>
      <w:proofErr w:type="spellStart"/>
      <w:r w:rsidRPr="00A56FF3">
        <w:rPr>
          <w:rFonts w:ascii="Times New Roman" w:hAnsi="Times New Roman" w:cs="Times New Roman"/>
          <w:sz w:val="20"/>
          <w:szCs w:val="20"/>
        </w:rPr>
        <w:t>Leskey</w:t>
      </w:r>
      <w:proofErr w:type="spellEnd"/>
      <w:r w:rsidRPr="00A56FF3">
        <w:rPr>
          <w:rFonts w:ascii="Times New Roman" w:hAnsi="Times New Roman" w:cs="Times New Roman"/>
          <w:sz w:val="20"/>
          <w:szCs w:val="20"/>
        </w:rPr>
        <w:t xml:space="preserve"> &amp; Waldron, 2002; Snyder, 1999).</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The current study indicates significant between-subject effects of universities.  For example, it was revealed that in the hostility-receptivity subcategory, the participants from University A became significantly more positive than did those from University B and University C.  Although it is difficult to conjecture why the increase in positivity of attitude in the hostility-receptivity subcategory was greater for University A, it is plausible that participants who completed coursework in University A had greater exposure to field-based experiences or observations during the introductory course.  It is also likely that, to a greater extent, University A had infused into their instruction offerings the use of guest speakers, including those with disabilities, and/or the deployment of pre-service teachers to community schools for observations.  These practical assignments in themselves might have resulted in a heightened awareness for participants.</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lastRenderedPageBreak/>
        <w:t xml:space="preserve">Having prior confidence in teaching students with disabilities appears to positively influence respondents' attitudes toward inclusion.  Participants who had higher prior confidence in teaching students with disabilities demonstrated more positive attitudes in the two subcategories measured in this study.  Similarly, the between-subject </w:t>
      </w:r>
      <w:proofErr w:type="spellStart"/>
      <w:r w:rsidRPr="00A56FF3">
        <w:rPr>
          <w:rFonts w:ascii="Times New Roman" w:hAnsi="Times New Roman" w:cs="Times New Roman"/>
          <w:sz w:val="20"/>
          <w:szCs w:val="20"/>
        </w:rPr>
        <w:t>MANOVA</w:t>
      </w:r>
      <w:proofErr w:type="spellEnd"/>
      <w:r w:rsidRPr="00A56FF3">
        <w:rPr>
          <w:rFonts w:ascii="Times New Roman" w:hAnsi="Times New Roman" w:cs="Times New Roman"/>
          <w:sz w:val="20"/>
          <w:szCs w:val="20"/>
        </w:rPr>
        <w:t xml:space="preserve"> found that, overall, the main effect of the factor prior interaction with people with disabilities was significant.  In other words, the increase in positivity of attitude of participants who had prior interaction with people with disabilities was significantly larger than the corresponding increase of those who had no such interaction.  This significant difference by prior interaction class was seen in both the anxiety-calmness and the hostility-receptivity subcategories.  The findings of the current study are similar to study outcomes of </w:t>
      </w:r>
      <w:proofErr w:type="spellStart"/>
      <w:r w:rsidRPr="00A56FF3">
        <w:rPr>
          <w:rFonts w:ascii="Times New Roman" w:hAnsi="Times New Roman" w:cs="Times New Roman"/>
          <w:sz w:val="20"/>
          <w:szCs w:val="20"/>
        </w:rPr>
        <w:t>Avramidis</w:t>
      </w:r>
      <w:proofErr w:type="spellEnd"/>
      <w:r w:rsidRPr="00A56FF3">
        <w:rPr>
          <w:rFonts w:ascii="Times New Roman" w:hAnsi="Times New Roman" w:cs="Times New Roman"/>
          <w:sz w:val="20"/>
          <w:szCs w:val="20"/>
        </w:rPr>
        <w:t xml:space="preserve"> et al. (2000), Harvey (1985), </w:t>
      </w:r>
      <w:proofErr w:type="spellStart"/>
      <w:r w:rsidRPr="00A56FF3">
        <w:rPr>
          <w:rFonts w:ascii="Times New Roman" w:hAnsi="Times New Roman" w:cs="Times New Roman"/>
          <w:sz w:val="20"/>
          <w:szCs w:val="20"/>
        </w:rPr>
        <w:t>Jobe</w:t>
      </w:r>
      <w:proofErr w:type="spellEnd"/>
      <w:r w:rsidRPr="00A56FF3">
        <w:rPr>
          <w:rFonts w:ascii="Times New Roman" w:hAnsi="Times New Roman" w:cs="Times New Roman"/>
          <w:sz w:val="20"/>
          <w:szCs w:val="20"/>
        </w:rPr>
        <w:t xml:space="preserve">, Rust, &amp; </w:t>
      </w:r>
      <w:proofErr w:type="spellStart"/>
      <w:r w:rsidRPr="00A56FF3">
        <w:rPr>
          <w:rFonts w:ascii="Times New Roman" w:hAnsi="Times New Roman" w:cs="Times New Roman"/>
          <w:sz w:val="20"/>
          <w:szCs w:val="20"/>
        </w:rPr>
        <w:t>Brissie</w:t>
      </w:r>
      <w:proofErr w:type="spellEnd"/>
      <w:r w:rsidRPr="00A56FF3">
        <w:rPr>
          <w:rFonts w:ascii="Times New Roman" w:hAnsi="Times New Roman" w:cs="Times New Roman"/>
          <w:sz w:val="20"/>
          <w:szCs w:val="20"/>
        </w:rPr>
        <w:t xml:space="preserve">, (1996), and </w:t>
      </w:r>
      <w:proofErr w:type="spellStart"/>
      <w:r w:rsidRPr="00A56FF3">
        <w:rPr>
          <w:rFonts w:ascii="Times New Roman" w:hAnsi="Times New Roman" w:cs="Times New Roman"/>
          <w:sz w:val="20"/>
          <w:szCs w:val="20"/>
        </w:rPr>
        <w:t>Subban</w:t>
      </w:r>
      <w:proofErr w:type="spellEnd"/>
      <w:r w:rsidRPr="00A56FF3">
        <w:rPr>
          <w:rFonts w:ascii="Times New Roman" w:hAnsi="Times New Roman" w:cs="Times New Roman"/>
          <w:sz w:val="20"/>
          <w:szCs w:val="20"/>
        </w:rPr>
        <w:t xml:space="preserve"> &amp; Sharma (2005). In their study, </w:t>
      </w:r>
      <w:proofErr w:type="spellStart"/>
      <w:r w:rsidRPr="00A56FF3">
        <w:rPr>
          <w:rFonts w:ascii="Times New Roman" w:hAnsi="Times New Roman" w:cs="Times New Roman"/>
          <w:sz w:val="20"/>
          <w:szCs w:val="20"/>
        </w:rPr>
        <w:t>Subban</w:t>
      </w:r>
      <w:proofErr w:type="spellEnd"/>
      <w:r w:rsidRPr="00A56FF3">
        <w:rPr>
          <w:rFonts w:ascii="Times New Roman" w:hAnsi="Times New Roman" w:cs="Times New Roman"/>
          <w:sz w:val="20"/>
          <w:szCs w:val="20"/>
        </w:rPr>
        <w:t xml:space="preserve"> &amp; Sharma observed that participants whose family members possessed a disability, and who had been involved with people with disabilities in employment situations, seem to show increased awareness, when it came to including learners with disabilities in regular classrooms. It would seem that the variable of prior experience increases the teachers’ positive attitudes toward inclusive education. Thus, previous experience with including students with disabilities into regular schools may be an avenue to better prepare pre-service teacher candidates for inclusion. This is justifiable since general education teachers' attitudes about instructing students with disabilities are learned and appear to be shaped by the knowledge and contact the individual teacher has had with regard to a specific person or group.</w:t>
      </w:r>
    </w:p>
    <w:p w:rsidR="00A56FF3" w:rsidRPr="00A56FF3" w:rsidRDefault="00A56FF3"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i/>
          <w:sz w:val="20"/>
          <w:szCs w:val="20"/>
        </w:rPr>
      </w:pPr>
      <w:r w:rsidRPr="00A56FF3">
        <w:rPr>
          <w:rFonts w:ascii="Times New Roman" w:hAnsi="Times New Roman" w:cs="Times New Roman"/>
          <w:i/>
          <w:sz w:val="20"/>
          <w:szCs w:val="20"/>
        </w:rPr>
        <w:t>Limitations of the Study</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The limitations of this research study involve the courses’ delivery methods, the course requirements, and the Hawthorne effect.  First, some of the courses were delivered in a face-to-face format, whereas others were taught online using Blackboard.  This difference in the method of course delivery could have impacted the study results.  </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Second, the universities had a template for this course but different people taught the courses.  The individual faculty members may have approached the teaching of the course content in a different manner from one another.  For example, some of the instructors required a field-based experience with children with special needs in a public school setting, while other instructors invited people with disabilities to their class as guest lecturers.  This varying experience with individuals with disabilities may have influenced the participants' level of comfort with students with disabilities.  If all of the students at the three universities had received the course content in the same way and with the same requirements, then the participants may have responded in an entirely different manner than they did.</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Finally, Borg and Gall (1983) define the Hawthorne Effect as “any situation in which the experimental conditions are such that the mere fact the subject is participating in an experiment or is receiving special attention tends to improve performance” (p. 215).  The participants of this study were general education students who were enrolled in an introductory course.  The majority of the participants were undergraduate students who may not have participated in many research studies prior to this one.  The novelty of participation in this project may have influenced how the participants answered the survey items.</w:t>
      </w:r>
    </w:p>
    <w:p w:rsidR="00A56FF3" w:rsidRPr="00A56FF3" w:rsidRDefault="00A56FF3" w:rsidP="00A56FF3">
      <w:pPr>
        <w:rPr>
          <w:rFonts w:ascii="Times New Roman" w:hAnsi="Times New Roman" w:cs="Times New Roman"/>
          <w:b/>
          <w:sz w:val="20"/>
          <w:szCs w:val="20"/>
        </w:rPr>
      </w:pPr>
    </w:p>
    <w:p w:rsidR="00A56FF3" w:rsidRPr="00A56FF3" w:rsidRDefault="00A56FF3" w:rsidP="00A56FF3">
      <w:pPr>
        <w:rPr>
          <w:rFonts w:ascii="Times New Roman" w:hAnsi="Times New Roman" w:cs="Times New Roman"/>
          <w:b/>
          <w:sz w:val="20"/>
          <w:szCs w:val="20"/>
        </w:rPr>
      </w:pPr>
      <w:r w:rsidRPr="00A56FF3">
        <w:rPr>
          <w:rFonts w:ascii="Times New Roman" w:hAnsi="Times New Roman" w:cs="Times New Roman"/>
          <w:b/>
          <w:sz w:val="20"/>
          <w:szCs w:val="20"/>
        </w:rPr>
        <w:t>Conclusion</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Knowledge of how to accommodate for students with disabilities and experiencing a positive attitude when teaching these students is necessary for pre-service teachers.  Universities have an obligation to </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prepare</w:t>
      </w:r>
      <w:proofErr w:type="gramEnd"/>
      <w:r w:rsidRPr="00A56FF3">
        <w:rPr>
          <w:rFonts w:ascii="Times New Roman" w:hAnsi="Times New Roman" w:cs="Times New Roman"/>
          <w:sz w:val="20"/>
          <w:szCs w:val="20"/>
        </w:rPr>
        <w:t xml:space="preserve"> educators who possess these skills together with an attitude of acceptance of students with disabilities.  As gleaned from our study and others, one course on teaching children with special needs in a university general education preparation program can improve pre-service teachers’ perceptions toward having students with disabilities in their classrooms as well as having positive interactions with individuals with disabilities.  Recommendations based on the findings of this study include:</w:t>
      </w:r>
    </w:p>
    <w:p w:rsidR="00A56FF3" w:rsidRPr="00AC6D11" w:rsidRDefault="00AC6D11" w:rsidP="00AC6D11">
      <w:pPr>
        <w:rPr>
          <w:rFonts w:ascii="Times New Roman" w:hAnsi="Times New Roman" w:cs="Times New Roman"/>
          <w:sz w:val="20"/>
          <w:szCs w:val="20"/>
        </w:rPr>
      </w:pPr>
      <w:r>
        <w:rPr>
          <w:rFonts w:ascii="Times New Roman" w:hAnsi="Times New Roman" w:cs="Times New Roman"/>
          <w:sz w:val="20"/>
          <w:szCs w:val="20"/>
        </w:rPr>
        <w:t xml:space="preserve">1. </w:t>
      </w:r>
      <w:r w:rsidR="00A56FF3" w:rsidRPr="00AC6D11">
        <w:rPr>
          <w:rFonts w:ascii="Times New Roman" w:hAnsi="Times New Roman" w:cs="Times New Roman"/>
          <w:sz w:val="20"/>
          <w:szCs w:val="20"/>
        </w:rPr>
        <w:t>Rather than have pre-service educators enroll in one introductory course in teaching students with exceptionalities, have this knowledge embedded into all courses.</w:t>
      </w:r>
    </w:p>
    <w:p w:rsidR="00A56FF3" w:rsidRPr="00A56FF3" w:rsidRDefault="00AC6D11" w:rsidP="00AC6D11">
      <w:pPr>
        <w:rPr>
          <w:rFonts w:ascii="Times New Roman" w:hAnsi="Times New Roman" w:cs="Times New Roman"/>
          <w:sz w:val="20"/>
          <w:szCs w:val="20"/>
        </w:rPr>
      </w:pPr>
      <w:r>
        <w:rPr>
          <w:rFonts w:ascii="Times New Roman" w:hAnsi="Times New Roman" w:cs="Times New Roman"/>
          <w:sz w:val="20"/>
          <w:szCs w:val="20"/>
        </w:rPr>
        <w:t xml:space="preserve">2. </w:t>
      </w:r>
      <w:r w:rsidR="00A56FF3" w:rsidRPr="00A56FF3">
        <w:rPr>
          <w:rFonts w:ascii="Times New Roman" w:hAnsi="Times New Roman" w:cs="Times New Roman"/>
          <w:sz w:val="20"/>
          <w:szCs w:val="20"/>
        </w:rPr>
        <w:t>Provide extensive field-based experiences observing and teaching public school students with disabilities.</w:t>
      </w:r>
    </w:p>
    <w:p w:rsidR="00A56FF3" w:rsidRPr="00A56FF3" w:rsidRDefault="00AC6D11" w:rsidP="00AC6D11">
      <w:pPr>
        <w:rPr>
          <w:rFonts w:ascii="Times New Roman" w:hAnsi="Times New Roman" w:cs="Times New Roman"/>
          <w:sz w:val="20"/>
          <w:szCs w:val="20"/>
        </w:rPr>
      </w:pPr>
      <w:r>
        <w:rPr>
          <w:rFonts w:ascii="Times New Roman" w:hAnsi="Times New Roman" w:cs="Times New Roman"/>
          <w:sz w:val="20"/>
          <w:szCs w:val="20"/>
        </w:rPr>
        <w:t xml:space="preserve">3. </w:t>
      </w:r>
      <w:r w:rsidR="00A56FF3" w:rsidRPr="00A56FF3">
        <w:rPr>
          <w:rFonts w:ascii="Times New Roman" w:hAnsi="Times New Roman" w:cs="Times New Roman"/>
          <w:sz w:val="20"/>
          <w:szCs w:val="20"/>
        </w:rPr>
        <w:t>Have teachers with disabilities involved in pre-service teachers' university experience by having them as guest lecturers and as student teaching supervisors, co-teaching courses.</w:t>
      </w:r>
    </w:p>
    <w:p w:rsidR="00A56FF3" w:rsidRPr="00A56FF3" w:rsidRDefault="00AC6D11" w:rsidP="00AC6D11">
      <w:pPr>
        <w:rPr>
          <w:rFonts w:ascii="Times New Roman" w:hAnsi="Times New Roman" w:cs="Times New Roman"/>
          <w:sz w:val="20"/>
          <w:szCs w:val="20"/>
        </w:rPr>
      </w:pPr>
      <w:r>
        <w:rPr>
          <w:rFonts w:ascii="Times New Roman" w:hAnsi="Times New Roman" w:cs="Times New Roman"/>
          <w:sz w:val="20"/>
          <w:szCs w:val="20"/>
        </w:rPr>
        <w:t xml:space="preserve">4. </w:t>
      </w:r>
      <w:r w:rsidR="00A56FF3" w:rsidRPr="00A56FF3">
        <w:rPr>
          <w:rFonts w:ascii="Times New Roman" w:hAnsi="Times New Roman" w:cs="Times New Roman"/>
          <w:sz w:val="20"/>
          <w:szCs w:val="20"/>
        </w:rPr>
        <w:t>Ensure that pre-service courses include a combination of field-based experiences with students with disabilities, exposure to people with disabilities, and opportunities for other types of interactions with individuals with special needs (i.e., interviewing professionals with disabilities, and writing research papers on modifications for students with special needs).</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lastRenderedPageBreak/>
        <w:t xml:space="preserve">The authors of this study are planning future research that will utilize scenarios of students with blindness/visual impairment or deafness/hard of hearing.  Since the future study is focused on low-incidence populations, it will be interesting to compare pre-service teachers' perceptions between high-incidence and low-incidence populations.  In conclusion, further research on the perceptions of pre-service teachers toward inclusion is needed to identify how universities can better prepare future educators to have a positive attitude toward inclusion and be prepared with a skill set that will enable them to teach students with disabilities to become contributing members of society.  </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b/>
          <w:sz w:val="20"/>
          <w:szCs w:val="20"/>
        </w:rPr>
      </w:pPr>
      <w:r w:rsidRPr="00A56FF3">
        <w:rPr>
          <w:rFonts w:ascii="Times New Roman" w:hAnsi="Times New Roman" w:cs="Times New Roman"/>
          <w:b/>
          <w:sz w:val="20"/>
          <w:szCs w:val="20"/>
        </w:rPr>
        <w:t>References</w:t>
      </w:r>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Avramidis</w:t>
      </w:r>
      <w:proofErr w:type="spellEnd"/>
      <w:r w:rsidRPr="00A56FF3">
        <w:rPr>
          <w:rFonts w:ascii="Times New Roman" w:hAnsi="Times New Roman" w:cs="Times New Roman"/>
          <w:sz w:val="20"/>
          <w:szCs w:val="20"/>
        </w:rPr>
        <w:t xml:space="preserve">, E., </w:t>
      </w:r>
      <w:proofErr w:type="spellStart"/>
      <w:r w:rsidRPr="00A56FF3">
        <w:rPr>
          <w:rFonts w:ascii="Times New Roman" w:hAnsi="Times New Roman" w:cs="Times New Roman"/>
          <w:sz w:val="20"/>
          <w:szCs w:val="20"/>
        </w:rPr>
        <w:t>Bayliss</w:t>
      </w:r>
      <w:proofErr w:type="spellEnd"/>
      <w:r w:rsidRPr="00A56FF3">
        <w:rPr>
          <w:rFonts w:ascii="Times New Roman" w:hAnsi="Times New Roman" w:cs="Times New Roman"/>
          <w:sz w:val="20"/>
          <w:szCs w:val="20"/>
        </w:rPr>
        <w:t>, P., &amp; Burden, R. (2000).</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A survey into mainstream teachers' attitudes towards the inclusion of children with special educational needs in the ordinary school in one local education authority.</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Educational Psychology, 20(2), 191-121.</w:t>
      </w:r>
      <w:proofErr w:type="gramEnd"/>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 xml:space="preserve">Bender, W. N., Boon, R. T., </w:t>
      </w:r>
      <w:proofErr w:type="spellStart"/>
      <w:r w:rsidRPr="00A56FF3">
        <w:rPr>
          <w:rFonts w:ascii="Times New Roman" w:hAnsi="Times New Roman" w:cs="Times New Roman"/>
          <w:sz w:val="20"/>
          <w:szCs w:val="20"/>
        </w:rPr>
        <w:t>Hinrichs</w:t>
      </w:r>
      <w:proofErr w:type="spellEnd"/>
      <w:r w:rsidRPr="00A56FF3">
        <w:rPr>
          <w:rFonts w:ascii="Times New Roman" w:hAnsi="Times New Roman" w:cs="Times New Roman"/>
          <w:sz w:val="20"/>
          <w:szCs w:val="20"/>
        </w:rPr>
        <w:t>, J., &amp; Lawson, C. (2008).</w:t>
      </w:r>
      <w:proofErr w:type="gramEnd"/>
      <w:r w:rsidRPr="00A56FF3">
        <w:rPr>
          <w:rFonts w:ascii="Times New Roman" w:hAnsi="Times New Roman" w:cs="Times New Roman"/>
          <w:sz w:val="20"/>
          <w:szCs w:val="20"/>
        </w:rPr>
        <w:t xml:space="preserve"> Instructional tactics that facilitate inclusion: Are we doing successful inclusion in secondary classrooms? </w:t>
      </w:r>
      <w:proofErr w:type="gramStart"/>
      <w:r w:rsidRPr="00A56FF3">
        <w:rPr>
          <w:rFonts w:ascii="Times New Roman" w:hAnsi="Times New Roman" w:cs="Times New Roman"/>
          <w:sz w:val="20"/>
          <w:szCs w:val="20"/>
        </w:rPr>
        <w:t>Journal of the American Academy of Special Education Professionals.</w:t>
      </w:r>
      <w:proofErr w:type="gramEnd"/>
      <w:r w:rsidRPr="00A56FF3">
        <w:rPr>
          <w:rFonts w:ascii="Times New Roman" w:hAnsi="Times New Roman" w:cs="Times New Roman"/>
          <w:sz w:val="20"/>
          <w:szCs w:val="20"/>
        </w:rPr>
        <w:t xml:space="preserve"> Retrieved July 28, 2011 from http://aasep.org/aasep-publications/journal-of-the-american-academy-of-special-education-professionals-jaasep/jaasep-summer-2008/instructional-tactics-that-facilitate-inclusion/index.html </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 xml:space="preserve">Bennett, T., Deluca, D., &amp; </w:t>
      </w:r>
      <w:proofErr w:type="spellStart"/>
      <w:r w:rsidRPr="00A56FF3">
        <w:rPr>
          <w:rFonts w:ascii="Times New Roman" w:hAnsi="Times New Roman" w:cs="Times New Roman"/>
          <w:sz w:val="20"/>
          <w:szCs w:val="20"/>
        </w:rPr>
        <w:t>Bruns</w:t>
      </w:r>
      <w:proofErr w:type="spellEnd"/>
      <w:r w:rsidRPr="00A56FF3">
        <w:rPr>
          <w:rFonts w:ascii="Times New Roman" w:hAnsi="Times New Roman" w:cs="Times New Roman"/>
          <w:sz w:val="20"/>
          <w:szCs w:val="20"/>
        </w:rPr>
        <w:t>, D. (1997).</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Putting inclusion into practice: Perspectives of teachers and parents.</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Exceptional Children, 64(1).115-131.</w:t>
      </w:r>
      <w:proofErr w:type="gramEnd"/>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Borg, W.R. &amp; Gall, M.D. (1983).</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Educational research.</w:t>
      </w:r>
      <w:proofErr w:type="gramEnd"/>
      <w:r w:rsidRPr="00A56FF3">
        <w:rPr>
          <w:rFonts w:ascii="Times New Roman" w:hAnsi="Times New Roman" w:cs="Times New Roman"/>
          <w:sz w:val="20"/>
          <w:szCs w:val="20"/>
        </w:rPr>
        <w:t xml:space="preserve"> New York, NY: Longman Inc.</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Bowe, F. (2005).</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Making inclusion work.</w:t>
      </w:r>
      <w:proofErr w:type="gramEnd"/>
      <w:r w:rsidRPr="00A56FF3">
        <w:rPr>
          <w:rFonts w:ascii="Times New Roman" w:hAnsi="Times New Roman" w:cs="Times New Roman"/>
          <w:sz w:val="20"/>
          <w:szCs w:val="20"/>
        </w:rPr>
        <w:t xml:space="preserve"> Upper Saddle River, NJ: Merrill Education/Prentice Hall.</w:t>
      </w:r>
    </w:p>
    <w:p w:rsidR="00A56FF3" w:rsidRPr="00A56FF3" w:rsidRDefault="00A56FF3" w:rsidP="00A56FF3">
      <w:pPr>
        <w:rPr>
          <w:rFonts w:ascii="Times New Roman" w:hAnsi="Times New Roman" w:cs="Times New Roman"/>
          <w:sz w:val="20"/>
          <w:szCs w:val="20"/>
        </w:rPr>
      </w:pPr>
      <w:proofErr w:type="spellStart"/>
      <w:r w:rsidRPr="00A56FF3">
        <w:rPr>
          <w:rFonts w:ascii="Times New Roman" w:hAnsi="Times New Roman" w:cs="Times New Roman"/>
          <w:sz w:val="20"/>
          <w:szCs w:val="20"/>
        </w:rPr>
        <w:t>Cortiella</w:t>
      </w:r>
      <w:proofErr w:type="spellEnd"/>
      <w:r w:rsidRPr="00A56FF3">
        <w:rPr>
          <w:rFonts w:ascii="Times New Roman" w:hAnsi="Times New Roman" w:cs="Times New Roman"/>
          <w:sz w:val="20"/>
          <w:szCs w:val="20"/>
        </w:rPr>
        <w:t xml:space="preserve">, C. (2009). </w:t>
      </w:r>
      <w:proofErr w:type="gramStart"/>
      <w:r w:rsidRPr="00A56FF3">
        <w:rPr>
          <w:rFonts w:ascii="Times New Roman" w:hAnsi="Times New Roman" w:cs="Times New Roman"/>
          <w:sz w:val="20"/>
          <w:szCs w:val="20"/>
        </w:rPr>
        <w:t>The state of learning disabilities.</w:t>
      </w:r>
      <w:proofErr w:type="gramEnd"/>
      <w:r w:rsidRPr="00A56FF3">
        <w:rPr>
          <w:rFonts w:ascii="Times New Roman" w:hAnsi="Times New Roman" w:cs="Times New Roman"/>
          <w:sz w:val="20"/>
          <w:szCs w:val="20"/>
        </w:rPr>
        <w:t xml:space="preserve"> New York, NY: National Center for Learning Disabilities.</w:t>
      </w:r>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Forlin</w:t>
      </w:r>
      <w:proofErr w:type="spellEnd"/>
      <w:r w:rsidRPr="00A56FF3">
        <w:rPr>
          <w:rFonts w:ascii="Times New Roman" w:hAnsi="Times New Roman" w:cs="Times New Roman"/>
          <w:sz w:val="20"/>
          <w:szCs w:val="20"/>
        </w:rPr>
        <w:t>, et al. (2009).</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Demographic differences in changing pre-service teachers’ attitudes, sentiments and concerns about inclusive education.</w:t>
      </w:r>
      <w:proofErr w:type="gramEnd"/>
      <w:r w:rsidRPr="00A56FF3">
        <w:rPr>
          <w:rFonts w:ascii="Times New Roman" w:hAnsi="Times New Roman" w:cs="Times New Roman"/>
          <w:sz w:val="20"/>
          <w:szCs w:val="20"/>
        </w:rPr>
        <w:t xml:space="preserve"> International Journal of Inclusive </w:t>
      </w:r>
      <w:proofErr w:type="spellStart"/>
      <w:proofErr w:type="gramStart"/>
      <w:r w:rsidRPr="00A56FF3">
        <w:rPr>
          <w:rFonts w:ascii="Times New Roman" w:hAnsi="Times New Roman" w:cs="Times New Roman"/>
          <w:sz w:val="20"/>
          <w:szCs w:val="20"/>
        </w:rPr>
        <w:t>Education.13</w:t>
      </w:r>
      <w:proofErr w:type="spellEnd"/>
      <w:r w:rsidRPr="00A56FF3">
        <w:rPr>
          <w:rFonts w:ascii="Times New Roman" w:hAnsi="Times New Roman" w:cs="Times New Roman"/>
          <w:sz w:val="20"/>
          <w:szCs w:val="20"/>
        </w:rPr>
        <w:t>(</w:t>
      </w:r>
      <w:proofErr w:type="gramEnd"/>
      <w:r w:rsidRPr="00A56FF3">
        <w:rPr>
          <w:rFonts w:ascii="Times New Roman" w:hAnsi="Times New Roman" w:cs="Times New Roman"/>
          <w:sz w:val="20"/>
          <w:szCs w:val="20"/>
        </w:rPr>
        <w:t>2), 195-209.</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Harvey et al. (2010).</w:t>
      </w:r>
      <w:proofErr w:type="gramEnd"/>
      <w:r w:rsidRPr="00A56FF3">
        <w:rPr>
          <w:rFonts w:ascii="Times New Roman" w:hAnsi="Times New Roman" w:cs="Times New Roman"/>
          <w:sz w:val="20"/>
          <w:szCs w:val="20"/>
        </w:rPr>
        <w:t xml:space="preserve"> Pre-service Teacher Preparation for Inclusion: An Exploration of Higher Education Teacher-Training Institutions. </w:t>
      </w:r>
      <w:proofErr w:type="gramStart"/>
      <w:r w:rsidRPr="00A56FF3">
        <w:rPr>
          <w:rFonts w:ascii="Times New Roman" w:hAnsi="Times New Roman" w:cs="Times New Roman"/>
          <w:sz w:val="20"/>
          <w:szCs w:val="20"/>
        </w:rPr>
        <w:t>Remedial and Special Education.</w:t>
      </w:r>
      <w:proofErr w:type="gramEnd"/>
      <w:r w:rsidRPr="00A56FF3">
        <w:rPr>
          <w:rFonts w:ascii="Times New Roman" w:hAnsi="Times New Roman" w:cs="Times New Roman"/>
          <w:sz w:val="20"/>
          <w:szCs w:val="20"/>
        </w:rPr>
        <w:t xml:space="preserve"> 31(1): 24.</w:t>
      </w:r>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Jobe</w:t>
      </w:r>
      <w:proofErr w:type="spellEnd"/>
      <w:r w:rsidRPr="00A56FF3">
        <w:rPr>
          <w:rFonts w:ascii="Times New Roman" w:hAnsi="Times New Roman" w:cs="Times New Roman"/>
          <w:sz w:val="20"/>
          <w:szCs w:val="20"/>
        </w:rPr>
        <w:t xml:space="preserve">, D., Rust, J. O., &amp; </w:t>
      </w:r>
      <w:proofErr w:type="spellStart"/>
      <w:r w:rsidRPr="00A56FF3">
        <w:rPr>
          <w:rFonts w:ascii="Times New Roman" w:hAnsi="Times New Roman" w:cs="Times New Roman"/>
          <w:sz w:val="20"/>
          <w:szCs w:val="20"/>
        </w:rPr>
        <w:t>Brissie</w:t>
      </w:r>
      <w:proofErr w:type="spellEnd"/>
      <w:r w:rsidRPr="00A56FF3">
        <w:rPr>
          <w:rFonts w:ascii="Times New Roman" w:hAnsi="Times New Roman" w:cs="Times New Roman"/>
          <w:sz w:val="20"/>
          <w:szCs w:val="20"/>
        </w:rPr>
        <w:t>, J. (1996).</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Teachers</w:t>
      </w:r>
      <w:proofErr w:type="gramEnd"/>
      <w:r w:rsidRPr="00A56FF3">
        <w:rPr>
          <w:rFonts w:ascii="Times New Roman" w:hAnsi="Times New Roman" w:cs="Times New Roman"/>
          <w:sz w:val="20"/>
          <w:szCs w:val="20"/>
        </w:rPr>
        <w:t xml:space="preserve"> attitudes toward inclusion of students with disabilities into regular classrooms. Education, 117(1), 148-153.</w:t>
      </w:r>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Leyser</w:t>
      </w:r>
      <w:proofErr w:type="spellEnd"/>
      <w:r w:rsidRPr="00A56FF3">
        <w:rPr>
          <w:rFonts w:ascii="Times New Roman" w:hAnsi="Times New Roman" w:cs="Times New Roman"/>
          <w:sz w:val="20"/>
          <w:szCs w:val="20"/>
        </w:rPr>
        <w:t xml:space="preserve">, Y., &amp; </w:t>
      </w:r>
      <w:proofErr w:type="spellStart"/>
      <w:r w:rsidRPr="00A56FF3">
        <w:rPr>
          <w:rFonts w:ascii="Times New Roman" w:hAnsi="Times New Roman" w:cs="Times New Roman"/>
          <w:sz w:val="20"/>
          <w:szCs w:val="20"/>
        </w:rPr>
        <w:t>Tappendorf</w:t>
      </w:r>
      <w:proofErr w:type="spellEnd"/>
      <w:r w:rsidRPr="00A56FF3">
        <w:rPr>
          <w:rFonts w:ascii="Times New Roman" w:hAnsi="Times New Roman" w:cs="Times New Roman"/>
          <w:sz w:val="20"/>
          <w:szCs w:val="20"/>
        </w:rPr>
        <w:t>, K. (2001).</w:t>
      </w:r>
      <w:proofErr w:type="gramEnd"/>
      <w:r w:rsidRPr="00A56FF3">
        <w:rPr>
          <w:rFonts w:ascii="Times New Roman" w:hAnsi="Times New Roman" w:cs="Times New Roman"/>
          <w:sz w:val="20"/>
          <w:szCs w:val="20"/>
        </w:rPr>
        <w:t xml:space="preserve"> Are attitudes and practices regarding mainstreaming changing? A case of teachers </w:t>
      </w:r>
      <w:proofErr w:type="gramStart"/>
      <w:r w:rsidRPr="00A56FF3">
        <w:rPr>
          <w:rFonts w:ascii="Times New Roman" w:hAnsi="Times New Roman" w:cs="Times New Roman"/>
          <w:sz w:val="20"/>
          <w:szCs w:val="20"/>
        </w:rPr>
        <w:t xml:space="preserve">in two rural school </w:t>
      </w:r>
      <w:proofErr w:type="spellStart"/>
      <w:r w:rsidRPr="00A56FF3">
        <w:rPr>
          <w:rFonts w:ascii="Times New Roman" w:hAnsi="Times New Roman" w:cs="Times New Roman"/>
          <w:sz w:val="20"/>
          <w:szCs w:val="20"/>
        </w:rPr>
        <w:t>districts.Education</w:t>
      </w:r>
      <w:proofErr w:type="spellEnd"/>
      <w:r w:rsidRPr="00A56FF3">
        <w:rPr>
          <w:rFonts w:ascii="Times New Roman" w:hAnsi="Times New Roman" w:cs="Times New Roman"/>
          <w:sz w:val="20"/>
          <w:szCs w:val="20"/>
        </w:rPr>
        <w:t>, 121(4), 751-761</w:t>
      </w:r>
      <w:proofErr w:type="gramEnd"/>
      <w:r w:rsidRPr="00A56FF3">
        <w:rPr>
          <w:rFonts w:ascii="Times New Roman" w:hAnsi="Times New Roman" w:cs="Times New Roman"/>
          <w:sz w:val="20"/>
          <w:szCs w:val="20"/>
        </w:rPr>
        <w:t>.</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Lindsay, G. (2003). Inclusive education: a critical perspective. British Journal of Special Education, 30, 3-12.</w:t>
      </w:r>
    </w:p>
    <w:p w:rsidR="00A56FF3" w:rsidRPr="00A56FF3" w:rsidRDefault="00A56FF3" w:rsidP="00A56FF3">
      <w:pPr>
        <w:rPr>
          <w:rFonts w:ascii="Times New Roman" w:hAnsi="Times New Roman" w:cs="Times New Roman"/>
          <w:sz w:val="20"/>
          <w:szCs w:val="20"/>
        </w:rPr>
      </w:pPr>
      <w:proofErr w:type="spellStart"/>
      <w:r w:rsidRPr="00A56FF3">
        <w:rPr>
          <w:rFonts w:ascii="Times New Roman" w:hAnsi="Times New Roman" w:cs="Times New Roman"/>
          <w:sz w:val="20"/>
          <w:szCs w:val="20"/>
        </w:rPr>
        <w:t>Marchand</w:t>
      </w:r>
      <w:proofErr w:type="spellEnd"/>
      <w:r w:rsidRPr="00A56FF3">
        <w:rPr>
          <w:rFonts w:ascii="Times New Roman" w:hAnsi="Times New Roman" w:cs="Times New Roman"/>
          <w:sz w:val="20"/>
          <w:szCs w:val="20"/>
        </w:rPr>
        <w:t xml:space="preserve">, P. (2009, August 11). </w:t>
      </w:r>
      <w:proofErr w:type="gramStart"/>
      <w:r w:rsidRPr="00A56FF3">
        <w:rPr>
          <w:rFonts w:ascii="Times New Roman" w:hAnsi="Times New Roman" w:cs="Times New Roman"/>
          <w:sz w:val="20"/>
          <w:szCs w:val="20"/>
        </w:rPr>
        <w:t>Interview by L. Nearly [Tape recording].</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Attitudes toward the intellectually disabled.</w:t>
      </w:r>
      <w:proofErr w:type="gramEnd"/>
      <w:r w:rsidRPr="00A56FF3">
        <w:rPr>
          <w:rFonts w:ascii="Times New Roman" w:hAnsi="Times New Roman" w:cs="Times New Roman"/>
          <w:sz w:val="20"/>
          <w:szCs w:val="20"/>
        </w:rPr>
        <w:t xml:space="preserve"> Talk with the Nation, National Public Radio.  </w:t>
      </w:r>
      <w:proofErr w:type="gramStart"/>
      <w:r w:rsidRPr="00A56FF3">
        <w:rPr>
          <w:rFonts w:ascii="Times New Roman" w:hAnsi="Times New Roman" w:cs="Times New Roman"/>
          <w:sz w:val="20"/>
          <w:szCs w:val="20"/>
        </w:rPr>
        <w:t>NPR, Washington, DC.</w:t>
      </w:r>
      <w:proofErr w:type="gramEnd"/>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McLeskey</w:t>
      </w:r>
      <w:proofErr w:type="spellEnd"/>
      <w:r w:rsidRPr="00A56FF3">
        <w:rPr>
          <w:rFonts w:ascii="Times New Roman" w:hAnsi="Times New Roman" w:cs="Times New Roman"/>
          <w:sz w:val="20"/>
          <w:szCs w:val="20"/>
        </w:rPr>
        <w:t>, J., &amp; Waldron, N. L. (2002).</w:t>
      </w:r>
      <w:proofErr w:type="gramEnd"/>
      <w:r w:rsidRPr="00A56FF3">
        <w:rPr>
          <w:rFonts w:ascii="Times New Roman" w:hAnsi="Times New Roman" w:cs="Times New Roman"/>
          <w:sz w:val="20"/>
          <w:szCs w:val="20"/>
        </w:rPr>
        <w:t xml:space="preserve"> Inclusion and school change: teacher perception regarding curricular and instructional adaptations. Teacher Education and Special Education, 25(1), 41-54.</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National Center for Education Statistics.</w:t>
      </w:r>
      <w:proofErr w:type="gramEnd"/>
      <w:r w:rsidRPr="00A56FF3">
        <w:rPr>
          <w:rFonts w:ascii="Times New Roman" w:hAnsi="Times New Roman" w:cs="Times New Roman"/>
          <w:sz w:val="20"/>
          <w:szCs w:val="20"/>
        </w:rPr>
        <w:t xml:space="preserve"> (2010). Chapter 2: Elementary and secondary education enrollment. </w:t>
      </w:r>
      <w:proofErr w:type="gramStart"/>
      <w:r w:rsidRPr="00A56FF3">
        <w:rPr>
          <w:rFonts w:ascii="Times New Roman" w:hAnsi="Times New Roman" w:cs="Times New Roman"/>
          <w:sz w:val="20"/>
          <w:szCs w:val="20"/>
        </w:rPr>
        <w:t>In the Digest of Education Statistics (</w:t>
      </w:r>
      <w:proofErr w:type="spellStart"/>
      <w:r w:rsidRPr="00A56FF3">
        <w:rPr>
          <w:rFonts w:ascii="Times New Roman" w:hAnsi="Times New Roman" w:cs="Times New Roman"/>
          <w:sz w:val="20"/>
          <w:szCs w:val="20"/>
        </w:rPr>
        <w:t>p.85</w:t>
      </w:r>
      <w:proofErr w:type="spellEnd"/>
      <w:r w:rsidRPr="00A56FF3">
        <w:rPr>
          <w:rFonts w:ascii="Times New Roman" w:hAnsi="Times New Roman" w:cs="Times New Roman"/>
          <w:sz w:val="20"/>
          <w:szCs w:val="20"/>
        </w:rPr>
        <w:t>).</w:t>
      </w:r>
      <w:proofErr w:type="gramEnd"/>
      <w:r w:rsidRPr="00A56FF3">
        <w:rPr>
          <w:rFonts w:ascii="Times New Roman" w:hAnsi="Times New Roman" w:cs="Times New Roman"/>
          <w:sz w:val="20"/>
          <w:szCs w:val="20"/>
        </w:rPr>
        <w:t xml:space="preserve"> Washington, DC: author.</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 xml:space="preserve">Peterson, M., &amp; </w:t>
      </w:r>
      <w:proofErr w:type="spellStart"/>
      <w:r w:rsidRPr="00A56FF3">
        <w:rPr>
          <w:rFonts w:ascii="Times New Roman" w:hAnsi="Times New Roman" w:cs="Times New Roman"/>
          <w:sz w:val="20"/>
          <w:szCs w:val="20"/>
        </w:rPr>
        <w:t>Beloin</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K.S.</w:t>
      </w:r>
      <w:proofErr w:type="spellEnd"/>
      <w:r w:rsidRPr="00A56FF3">
        <w:rPr>
          <w:rFonts w:ascii="Times New Roman" w:hAnsi="Times New Roman" w:cs="Times New Roman"/>
          <w:sz w:val="20"/>
          <w:szCs w:val="20"/>
        </w:rPr>
        <w:t xml:space="preserve"> (1998).</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Teaching the inclusive teacher: Restructuring the mainstreaming course in teacher education.</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 xml:space="preserve">Teacher Education and Special Education, </w:t>
      </w:r>
      <w:proofErr w:type="spellStart"/>
      <w:r w:rsidRPr="00A56FF3">
        <w:rPr>
          <w:rFonts w:ascii="Times New Roman" w:hAnsi="Times New Roman" w:cs="Times New Roman"/>
          <w:sz w:val="20"/>
          <w:szCs w:val="20"/>
        </w:rPr>
        <w:t>a21</w:t>
      </w:r>
      <w:proofErr w:type="spellEnd"/>
      <w:r w:rsidRPr="00A56FF3">
        <w:rPr>
          <w:rFonts w:ascii="Times New Roman" w:hAnsi="Times New Roman" w:cs="Times New Roman"/>
          <w:sz w:val="20"/>
          <w:szCs w:val="20"/>
        </w:rPr>
        <w:t>, 306-318.</w:t>
      </w:r>
      <w:proofErr w:type="gramEnd"/>
    </w:p>
    <w:p w:rsidR="00A56FF3" w:rsidRPr="00A56FF3" w:rsidRDefault="00A56FF3" w:rsidP="00A56FF3">
      <w:pPr>
        <w:rPr>
          <w:rFonts w:ascii="Times New Roman" w:hAnsi="Times New Roman" w:cs="Times New Roman"/>
          <w:sz w:val="20"/>
          <w:szCs w:val="20"/>
        </w:rPr>
      </w:pPr>
      <w:proofErr w:type="spellStart"/>
      <w:r w:rsidRPr="00A56FF3">
        <w:rPr>
          <w:rFonts w:ascii="Times New Roman" w:hAnsi="Times New Roman" w:cs="Times New Roman"/>
          <w:sz w:val="20"/>
          <w:szCs w:val="20"/>
        </w:rPr>
        <w:t>Pijl</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S.J.</w:t>
      </w:r>
      <w:proofErr w:type="spellEnd"/>
      <w:r w:rsidRPr="00A56FF3">
        <w:rPr>
          <w:rFonts w:ascii="Times New Roman" w:hAnsi="Times New Roman" w:cs="Times New Roman"/>
          <w:sz w:val="20"/>
          <w:szCs w:val="20"/>
        </w:rPr>
        <w:t xml:space="preserve">, Meijer, </w:t>
      </w:r>
      <w:proofErr w:type="spellStart"/>
      <w:r w:rsidRPr="00A56FF3">
        <w:rPr>
          <w:rFonts w:ascii="Times New Roman" w:hAnsi="Times New Roman" w:cs="Times New Roman"/>
          <w:sz w:val="20"/>
          <w:szCs w:val="20"/>
        </w:rPr>
        <w:t>C.J.</w:t>
      </w:r>
      <w:proofErr w:type="spellEnd"/>
      <w:r w:rsidRPr="00A56FF3">
        <w:rPr>
          <w:rFonts w:ascii="Times New Roman" w:hAnsi="Times New Roman" w:cs="Times New Roman"/>
          <w:sz w:val="20"/>
          <w:szCs w:val="20"/>
        </w:rPr>
        <w:t xml:space="preserve"> &amp; </w:t>
      </w:r>
      <w:proofErr w:type="spellStart"/>
      <w:r w:rsidRPr="00A56FF3">
        <w:rPr>
          <w:rFonts w:ascii="Times New Roman" w:hAnsi="Times New Roman" w:cs="Times New Roman"/>
          <w:sz w:val="20"/>
          <w:szCs w:val="20"/>
        </w:rPr>
        <w:t>Hegarty</w:t>
      </w:r>
      <w:proofErr w:type="spellEnd"/>
      <w:r w:rsidRPr="00A56FF3">
        <w:rPr>
          <w:rFonts w:ascii="Times New Roman" w:hAnsi="Times New Roman" w:cs="Times New Roman"/>
          <w:sz w:val="20"/>
          <w:szCs w:val="20"/>
        </w:rPr>
        <w:t xml:space="preserve">, S. (Eds.). (1997). Inclusive education: A global Agenda.  New York: </w:t>
      </w:r>
      <w:proofErr w:type="spellStart"/>
      <w:r w:rsidRPr="00A56FF3">
        <w:rPr>
          <w:rFonts w:ascii="Times New Roman" w:hAnsi="Times New Roman" w:cs="Times New Roman"/>
          <w:sz w:val="20"/>
          <w:szCs w:val="20"/>
        </w:rPr>
        <w:t>Routledge</w:t>
      </w:r>
      <w:proofErr w:type="spellEnd"/>
      <w:r w:rsidRPr="00A56FF3">
        <w:rPr>
          <w:rFonts w:ascii="Times New Roman" w:hAnsi="Times New Roman" w:cs="Times New Roman"/>
          <w:sz w:val="20"/>
          <w:szCs w:val="20"/>
        </w:rPr>
        <w:t>.</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t>President's Commission on Excellence in Special Education.</w:t>
      </w:r>
      <w:proofErr w:type="gramEnd"/>
      <w:r w:rsidRPr="00A56FF3">
        <w:rPr>
          <w:rFonts w:ascii="Times New Roman" w:hAnsi="Times New Roman" w:cs="Times New Roman"/>
          <w:sz w:val="20"/>
          <w:szCs w:val="20"/>
        </w:rPr>
        <w:t xml:space="preserve"> (2002). Anew era: Revitalizing special education for children and their families. Washington, DC: author.</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Reynolds, M.  </w:t>
      </w:r>
      <w:proofErr w:type="gramStart"/>
      <w:r w:rsidRPr="00A56FF3">
        <w:rPr>
          <w:rFonts w:ascii="Times New Roman" w:hAnsi="Times New Roman" w:cs="Times New Roman"/>
          <w:sz w:val="20"/>
          <w:szCs w:val="20"/>
        </w:rPr>
        <w:t>&amp; Birch, J. (1977).</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Teaching exceptional children in all America's schools.</w:t>
      </w:r>
      <w:proofErr w:type="gramEnd"/>
      <w:r w:rsidRPr="00A56FF3">
        <w:rPr>
          <w:rFonts w:ascii="Times New Roman" w:hAnsi="Times New Roman" w:cs="Times New Roman"/>
          <w:sz w:val="20"/>
          <w:szCs w:val="20"/>
        </w:rPr>
        <w:t xml:space="preserve">  Reston, VA: The Council for Exceptional Children.  </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Roberts, S. (1982). </w:t>
      </w:r>
      <w:proofErr w:type="gramStart"/>
      <w:r w:rsidRPr="00A56FF3">
        <w:rPr>
          <w:rFonts w:ascii="Times New Roman" w:hAnsi="Times New Roman" w:cs="Times New Roman"/>
          <w:sz w:val="20"/>
          <w:szCs w:val="20"/>
        </w:rPr>
        <w:t>A special education course for all regular classroom teachers.</w:t>
      </w:r>
      <w:proofErr w:type="gramEnd"/>
      <w:r w:rsidRPr="00A56FF3">
        <w:rPr>
          <w:rFonts w:ascii="Times New Roman" w:hAnsi="Times New Roman" w:cs="Times New Roman"/>
          <w:sz w:val="20"/>
          <w:szCs w:val="20"/>
        </w:rPr>
        <w:t xml:space="preserve"> Education, 102, 404-406.</w:t>
      </w:r>
    </w:p>
    <w:p w:rsidR="00A56FF3" w:rsidRPr="00A56FF3" w:rsidRDefault="00A56FF3" w:rsidP="00A56FF3">
      <w:pPr>
        <w:rPr>
          <w:rFonts w:ascii="Times New Roman" w:hAnsi="Times New Roman" w:cs="Times New Roman"/>
          <w:sz w:val="20"/>
          <w:szCs w:val="20"/>
        </w:rPr>
      </w:pPr>
      <w:proofErr w:type="spellStart"/>
      <w:r w:rsidRPr="00A56FF3">
        <w:rPr>
          <w:rFonts w:ascii="Times New Roman" w:hAnsi="Times New Roman" w:cs="Times New Roman"/>
          <w:sz w:val="20"/>
          <w:szCs w:val="20"/>
        </w:rPr>
        <w:t>Romi</w:t>
      </w:r>
      <w:proofErr w:type="spellEnd"/>
      <w:r w:rsidRPr="00A56FF3">
        <w:rPr>
          <w:rFonts w:ascii="Times New Roman" w:hAnsi="Times New Roman" w:cs="Times New Roman"/>
          <w:sz w:val="20"/>
          <w:szCs w:val="20"/>
        </w:rPr>
        <w:t xml:space="preserve"> S, </w:t>
      </w:r>
      <w:proofErr w:type="spellStart"/>
      <w:r w:rsidRPr="00A56FF3">
        <w:rPr>
          <w:rFonts w:ascii="Times New Roman" w:hAnsi="Times New Roman" w:cs="Times New Roman"/>
          <w:sz w:val="20"/>
          <w:szCs w:val="20"/>
        </w:rPr>
        <w:t>Leyser</w:t>
      </w:r>
      <w:proofErr w:type="spellEnd"/>
      <w:r w:rsidRPr="00A56FF3">
        <w:rPr>
          <w:rFonts w:ascii="Times New Roman" w:hAnsi="Times New Roman" w:cs="Times New Roman"/>
          <w:sz w:val="20"/>
          <w:szCs w:val="20"/>
        </w:rPr>
        <w:t xml:space="preserve"> Y. (2006). </w:t>
      </w:r>
      <w:proofErr w:type="gramStart"/>
      <w:r w:rsidRPr="00AC6D11">
        <w:rPr>
          <w:rFonts w:ascii="Times New Roman" w:hAnsi="Times New Roman" w:cs="Times New Roman"/>
          <w:sz w:val="20"/>
          <w:szCs w:val="20"/>
        </w:rPr>
        <w:t xml:space="preserve">Exploring Inclusion </w:t>
      </w:r>
      <w:proofErr w:type="spellStart"/>
      <w:r w:rsidRPr="00AC6D11">
        <w:rPr>
          <w:rFonts w:ascii="Times New Roman" w:hAnsi="Times New Roman" w:cs="Times New Roman"/>
          <w:sz w:val="20"/>
          <w:szCs w:val="20"/>
        </w:rPr>
        <w:t>Preservice</w:t>
      </w:r>
      <w:proofErr w:type="spellEnd"/>
      <w:r w:rsidRPr="00AC6D11">
        <w:rPr>
          <w:rFonts w:ascii="Times New Roman" w:hAnsi="Times New Roman" w:cs="Times New Roman"/>
          <w:sz w:val="20"/>
          <w:szCs w:val="20"/>
        </w:rPr>
        <w:t xml:space="preserve"> Training Needs: A Study of Variables Associated with Attitudes and Self-Efficacy Beliefs.</w:t>
      </w:r>
      <w:proofErr w:type="gramEnd"/>
      <w:r w:rsidRPr="00A56FF3">
        <w:rPr>
          <w:rFonts w:ascii="Times New Roman" w:hAnsi="Times New Roman" w:cs="Times New Roman"/>
          <w:sz w:val="20"/>
          <w:szCs w:val="20"/>
        </w:rPr>
        <w:t xml:space="preserve"> European Journal of Special Needs Education 21(1):85-105.</w:t>
      </w:r>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Shippen</w:t>
      </w:r>
      <w:proofErr w:type="spellEnd"/>
      <w:r w:rsidRPr="00A56FF3">
        <w:rPr>
          <w:rFonts w:ascii="Times New Roman" w:hAnsi="Times New Roman" w:cs="Times New Roman"/>
          <w:sz w:val="20"/>
          <w:szCs w:val="20"/>
        </w:rPr>
        <w:t xml:space="preserve">, M.E., Crites, S.A., </w:t>
      </w:r>
      <w:proofErr w:type="spellStart"/>
      <w:r w:rsidRPr="00A56FF3">
        <w:rPr>
          <w:rFonts w:ascii="Times New Roman" w:hAnsi="Times New Roman" w:cs="Times New Roman"/>
          <w:sz w:val="20"/>
          <w:szCs w:val="20"/>
        </w:rPr>
        <w:t>Houchins</w:t>
      </w:r>
      <w:proofErr w:type="spellEnd"/>
      <w:r w:rsidRPr="00A56FF3">
        <w:rPr>
          <w:rFonts w:ascii="Times New Roman" w:hAnsi="Times New Roman" w:cs="Times New Roman"/>
          <w:sz w:val="20"/>
          <w:szCs w:val="20"/>
        </w:rPr>
        <w:t xml:space="preserve">, </w:t>
      </w:r>
      <w:proofErr w:type="spellStart"/>
      <w:r w:rsidRPr="00A56FF3">
        <w:rPr>
          <w:rFonts w:ascii="Times New Roman" w:hAnsi="Times New Roman" w:cs="Times New Roman"/>
          <w:sz w:val="20"/>
          <w:szCs w:val="20"/>
        </w:rPr>
        <w:t>D.E.</w:t>
      </w:r>
      <w:proofErr w:type="spellEnd"/>
      <w:r w:rsidRPr="00A56FF3">
        <w:rPr>
          <w:rFonts w:ascii="Times New Roman" w:hAnsi="Times New Roman" w:cs="Times New Roman"/>
          <w:sz w:val="20"/>
          <w:szCs w:val="20"/>
        </w:rPr>
        <w:t>, Ramsey, M. L., &amp; Simon, M. (2005).</w:t>
      </w:r>
      <w:proofErr w:type="gramEnd"/>
      <w:r w:rsidRPr="00A56FF3">
        <w:rPr>
          <w:rFonts w:ascii="Times New Roman" w:hAnsi="Times New Roman" w:cs="Times New Roman"/>
          <w:sz w:val="20"/>
          <w:szCs w:val="20"/>
        </w:rPr>
        <w:t xml:space="preserve"> </w:t>
      </w:r>
      <w:proofErr w:type="spellStart"/>
      <w:proofErr w:type="gramStart"/>
      <w:r w:rsidRPr="00A56FF3">
        <w:rPr>
          <w:rFonts w:ascii="Times New Roman" w:hAnsi="Times New Roman" w:cs="Times New Roman"/>
          <w:sz w:val="20"/>
          <w:szCs w:val="20"/>
        </w:rPr>
        <w:t>Preservice</w:t>
      </w:r>
      <w:proofErr w:type="spellEnd"/>
      <w:r w:rsidRPr="00A56FF3">
        <w:rPr>
          <w:rFonts w:ascii="Times New Roman" w:hAnsi="Times New Roman" w:cs="Times New Roman"/>
          <w:sz w:val="20"/>
          <w:szCs w:val="20"/>
        </w:rPr>
        <w:t xml:space="preserve"> teachers' perceptions of including students with disabilities.</w:t>
      </w:r>
      <w:proofErr w:type="gramEnd"/>
      <w:r w:rsidRPr="00A56FF3">
        <w:rPr>
          <w:rFonts w:ascii="Times New Roman" w:hAnsi="Times New Roman" w:cs="Times New Roman"/>
          <w:sz w:val="20"/>
          <w:szCs w:val="20"/>
        </w:rPr>
        <w:t xml:space="preserve"> Teacher Education and Special Education, 28(2), 92-99.</w:t>
      </w: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Snyder, R. F. (1999). Inclusion: A qualitative study of in-service general education </w:t>
      </w:r>
      <w:proofErr w:type="gramStart"/>
      <w:r w:rsidRPr="00A56FF3">
        <w:rPr>
          <w:rFonts w:ascii="Times New Roman" w:hAnsi="Times New Roman" w:cs="Times New Roman"/>
          <w:sz w:val="20"/>
          <w:szCs w:val="20"/>
        </w:rPr>
        <w:t>teachers</w:t>
      </w:r>
      <w:proofErr w:type="gramEnd"/>
      <w:r w:rsidRPr="00A56FF3">
        <w:rPr>
          <w:rFonts w:ascii="Times New Roman" w:hAnsi="Times New Roman" w:cs="Times New Roman"/>
          <w:sz w:val="20"/>
          <w:szCs w:val="20"/>
        </w:rPr>
        <w:t xml:space="preserve"> attitudes and concerns. Education, 120(1), 173-182.</w:t>
      </w:r>
    </w:p>
    <w:p w:rsidR="00A56FF3" w:rsidRPr="00A56FF3" w:rsidRDefault="00A56FF3" w:rsidP="00A56FF3">
      <w:pPr>
        <w:rPr>
          <w:rFonts w:ascii="Times New Roman" w:hAnsi="Times New Roman" w:cs="Times New Roman"/>
          <w:sz w:val="20"/>
          <w:szCs w:val="20"/>
        </w:rPr>
      </w:pPr>
      <w:proofErr w:type="spellStart"/>
      <w:proofErr w:type="gramStart"/>
      <w:r w:rsidRPr="00A56FF3">
        <w:rPr>
          <w:rFonts w:ascii="Times New Roman" w:hAnsi="Times New Roman" w:cs="Times New Roman"/>
          <w:sz w:val="20"/>
          <w:szCs w:val="20"/>
        </w:rPr>
        <w:t>Subban</w:t>
      </w:r>
      <w:proofErr w:type="spellEnd"/>
      <w:r w:rsidRPr="00A56FF3">
        <w:rPr>
          <w:rFonts w:ascii="Times New Roman" w:hAnsi="Times New Roman" w:cs="Times New Roman"/>
          <w:sz w:val="20"/>
          <w:szCs w:val="20"/>
        </w:rPr>
        <w:t>, P. &amp; Sharma, U. (2005).</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Understanding educator attitudes toward the implementation of inclusive education.</w:t>
      </w:r>
      <w:proofErr w:type="gramEnd"/>
      <w:r w:rsidRPr="00A56FF3">
        <w:rPr>
          <w:rFonts w:ascii="Times New Roman" w:hAnsi="Times New Roman" w:cs="Times New Roman"/>
          <w:sz w:val="20"/>
          <w:szCs w:val="20"/>
        </w:rPr>
        <w:t xml:space="preserve"> Disability Study Quarterly, Vol. 25, No. 2.</w:t>
      </w:r>
    </w:p>
    <w:p w:rsidR="00A56FF3" w:rsidRPr="00A56FF3" w:rsidRDefault="00A56FF3" w:rsidP="00A56FF3">
      <w:pPr>
        <w:rPr>
          <w:rFonts w:ascii="Times New Roman" w:hAnsi="Times New Roman" w:cs="Times New Roman"/>
          <w:sz w:val="20"/>
          <w:szCs w:val="20"/>
        </w:rPr>
      </w:pPr>
      <w:proofErr w:type="gramStart"/>
      <w:r w:rsidRPr="00A56FF3">
        <w:rPr>
          <w:rFonts w:ascii="Times New Roman" w:hAnsi="Times New Roman" w:cs="Times New Roman"/>
          <w:sz w:val="20"/>
          <w:szCs w:val="20"/>
        </w:rPr>
        <w:lastRenderedPageBreak/>
        <w:t>UNESCO (1994).</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The Salamanca statement and framework for action on special needs education.</w:t>
      </w:r>
      <w:proofErr w:type="gramEnd"/>
      <w:r w:rsidRPr="00A56FF3">
        <w:rPr>
          <w:rFonts w:ascii="Times New Roman" w:hAnsi="Times New Roman" w:cs="Times New Roman"/>
          <w:sz w:val="20"/>
          <w:szCs w:val="20"/>
        </w:rPr>
        <w:t xml:space="preserve"> Adopted by the World Conference on Special Needs Education: Access and Quality.  </w:t>
      </w:r>
      <w:proofErr w:type="gramStart"/>
      <w:r w:rsidRPr="00A56FF3">
        <w:rPr>
          <w:rFonts w:ascii="Times New Roman" w:hAnsi="Times New Roman" w:cs="Times New Roman"/>
          <w:sz w:val="20"/>
          <w:szCs w:val="20"/>
        </w:rPr>
        <w:t>Salamanca, Spain, 7-10 June.</w:t>
      </w:r>
      <w:proofErr w:type="gramEnd"/>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 xml:space="preserve">U.S.  </w:t>
      </w:r>
      <w:proofErr w:type="gramStart"/>
      <w:r w:rsidRPr="00A56FF3">
        <w:rPr>
          <w:rFonts w:ascii="Times New Roman" w:hAnsi="Times New Roman" w:cs="Times New Roman"/>
          <w:sz w:val="20"/>
          <w:szCs w:val="20"/>
        </w:rPr>
        <w:t>Department of Education.</w:t>
      </w:r>
      <w:proofErr w:type="gramEnd"/>
      <w:r w:rsidRPr="00A56FF3">
        <w:rPr>
          <w:rFonts w:ascii="Times New Roman" w:hAnsi="Times New Roman" w:cs="Times New Roman"/>
          <w:sz w:val="20"/>
          <w:szCs w:val="20"/>
        </w:rPr>
        <w:t xml:space="preserve"> </w:t>
      </w:r>
      <w:proofErr w:type="gramStart"/>
      <w:r w:rsidRPr="00A56FF3">
        <w:rPr>
          <w:rFonts w:ascii="Times New Roman" w:hAnsi="Times New Roman" w:cs="Times New Roman"/>
          <w:sz w:val="20"/>
          <w:szCs w:val="20"/>
        </w:rPr>
        <w:t>(2005). 27th annual report to Congress on the implementation of the Individuals with Disabilities Education Act, 2004.</w:t>
      </w:r>
      <w:proofErr w:type="gramEnd"/>
      <w:r w:rsidRPr="00A56FF3">
        <w:rPr>
          <w:rFonts w:ascii="Times New Roman" w:hAnsi="Times New Roman" w:cs="Times New Roman"/>
          <w:sz w:val="20"/>
          <w:szCs w:val="20"/>
        </w:rPr>
        <w:t xml:space="preserve"> Washington, DC: Author.</w:t>
      </w:r>
    </w:p>
    <w:p w:rsidR="00A56FF3" w:rsidRPr="00A56FF3" w:rsidRDefault="00A56FF3" w:rsidP="00A56FF3">
      <w:pPr>
        <w:rPr>
          <w:rFonts w:ascii="Times New Roman" w:hAnsi="Times New Roman" w:cs="Times New Roman"/>
          <w:sz w:val="20"/>
          <w:szCs w:val="20"/>
        </w:rPr>
      </w:pPr>
      <w:proofErr w:type="spellStart"/>
      <w:r w:rsidRPr="00A56FF3">
        <w:rPr>
          <w:rFonts w:ascii="Times New Roman" w:hAnsi="Times New Roman" w:cs="Times New Roman"/>
          <w:sz w:val="20"/>
          <w:szCs w:val="20"/>
        </w:rPr>
        <w:t>Voltz</w:t>
      </w:r>
      <w:proofErr w:type="spellEnd"/>
      <w:r w:rsidRPr="00A56FF3">
        <w:rPr>
          <w:rFonts w:ascii="Times New Roman" w:hAnsi="Times New Roman" w:cs="Times New Roman"/>
          <w:sz w:val="20"/>
          <w:szCs w:val="20"/>
        </w:rPr>
        <w:t xml:space="preserve">, D. L., Brazil, N., &amp; Ford, A. (2008). What matters most in inclusive education: A practical guide for moving </w:t>
      </w:r>
      <w:proofErr w:type="gramStart"/>
      <w:r w:rsidRPr="00A56FF3">
        <w:rPr>
          <w:rFonts w:ascii="Times New Roman" w:hAnsi="Times New Roman" w:cs="Times New Roman"/>
          <w:sz w:val="20"/>
          <w:szCs w:val="20"/>
        </w:rPr>
        <w:t>forward.</w:t>
      </w:r>
      <w:proofErr w:type="gramEnd"/>
      <w:r w:rsidRPr="00A56FF3">
        <w:rPr>
          <w:rFonts w:ascii="Times New Roman" w:hAnsi="Times New Roman" w:cs="Times New Roman"/>
          <w:sz w:val="20"/>
          <w:szCs w:val="20"/>
        </w:rPr>
        <w:t xml:space="preserve"> Intervention in School and Clinic, 37(1), 23-30.</w:t>
      </w:r>
    </w:p>
    <w:p w:rsidR="00A56FF3" w:rsidRPr="00A56FF3" w:rsidRDefault="00A56FF3"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b/>
          <w:sz w:val="20"/>
          <w:szCs w:val="20"/>
        </w:rPr>
      </w:pPr>
      <w:r w:rsidRPr="00A56FF3">
        <w:rPr>
          <w:rFonts w:ascii="Times New Roman" w:hAnsi="Times New Roman" w:cs="Times New Roman"/>
          <w:b/>
          <w:sz w:val="20"/>
          <w:szCs w:val="20"/>
        </w:rPr>
        <w:t>Appendix</w:t>
      </w:r>
    </w:p>
    <w:p w:rsidR="00A56FF3" w:rsidRPr="004D09B0" w:rsidRDefault="00A56FF3" w:rsidP="00A56FF3">
      <w:pPr>
        <w:rPr>
          <w:rFonts w:ascii="Times New Roman" w:hAnsi="Times New Roman" w:cs="Times New Roman"/>
          <w:i/>
          <w:sz w:val="20"/>
          <w:szCs w:val="20"/>
        </w:rPr>
      </w:pPr>
      <w:r w:rsidRPr="004D09B0">
        <w:rPr>
          <w:rFonts w:ascii="Times New Roman" w:hAnsi="Times New Roman" w:cs="Times New Roman"/>
          <w:i/>
          <w:sz w:val="20"/>
          <w:szCs w:val="20"/>
        </w:rPr>
        <w:t>Modified Pre-Service Inclusion Survey</w:t>
      </w:r>
    </w:p>
    <w:p w:rsidR="00AC6D11"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Check the word that best describes your feelings after reading the following scenario.</w:t>
      </w:r>
    </w:p>
    <w:p w:rsidR="00AC6D11" w:rsidRPr="00A56FF3" w:rsidRDefault="00AC6D11" w:rsidP="00A56FF3">
      <w:pPr>
        <w:rPr>
          <w:rFonts w:ascii="Times New Roman" w:hAnsi="Times New Roman" w:cs="Times New Roman"/>
          <w:sz w:val="20"/>
          <w:szCs w:val="20"/>
        </w:rPr>
      </w:pPr>
    </w:p>
    <w:p w:rsidR="00A56FF3" w:rsidRDefault="00A56FF3" w:rsidP="00A56FF3">
      <w:pPr>
        <w:rPr>
          <w:rFonts w:ascii="Times New Roman" w:hAnsi="Times New Roman" w:cs="Times New Roman"/>
          <w:sz w:val="20"/>
          <w:szCs w:val="20"/>
        </w:rPr>
      </w:pPr>
      <w:r w:rsidRPr="00A56FF3">
        <w:rPr>
          <w:rFonts w:ascii="Times New Roman" w:hAnsi="Times New Roman" w:cs="Times New Roman"/>
          <w:sz w:val="20"/>
          <w:szCs w:val="20"/>
        </w:rPr>
        <w:t>The administrator of your school calls you in for a conference two weeks before school is out. The administrator informs you that next school year you will have several new students with disabilities in your classroom. He also shares that next year the school will make an effort to include students with disabilities in general education classes as often as appropriate. The special educator for your district is also in attendance at this conference and she is hearing this information for the first time, too. The administrator goes on to say that the students with disabilities that will be in your class have the identified disabilities of ADHD, autism, learning disabilities, emotional/behavioral disorders, and intellectual disabilities. You leave the meeting feeling…</w:t>
      </w:r>
    </w:p>
    <w:p w:rsidR="00AC6D11" w:rsidRPr="00A56FF3" w:rsidRDefault="00AC6D11" w:rsidP="00A56FF3">
      <w:pPr>
        <w:rPr>
          <w:rFonts w:ascii="Times New Roman" w:hAnsi="Times New Roman" w:cs="Times New Roman"/>
          <w:sz w:val="20"/>
          <w:szCs w:val="20"/>
        </w:rPr>
      </w:pPr>
    </w:p>
    <w:p w:rsidR="00A56FF3" w:rsidRPr="00A56FF3" w:rsidRDefault="00A56FF3" w:rsidP="00A56FF3">
      <w:pPr>
        <w:rPr>
          <w:rFonts w:ascii="Times New Roman" w:hAnsi="Times New Roman" w:cs="Times New Roman"/>
          <w:sz w:val="20"/>
          <w:szCs w:val="20"/>
        </w:rPr>
      </w:pPr>
      <w:r w:rsidRPr="00A56FF3">
        <w:rPr>
          <w:rFonts w:ascii="Times New Roman" w:hAnsi="Times New Roman" w:cs="Times New Roman"/>
          <w:noProof/>
          <w:sz w:val="20"/>
          <w:szCs w:val="20"/>
        </w:rPr>
        <w:drawing>
          <wp:inline distT="0" distB="0" distL="0" distR="0">
            <wp:extent cx="4601080" cy="3390900"/>
            <wp:effectExtent l="19050" t="0" r="90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1080" cy="3390900"/>
                    </a:xfrm>
                    <a:prstGeom prst="rect">
                      <a:avLst/>
                    </a:prstGeom>
                    <a:noFill/>
                    <a:ln w="9525">
                      <a:noFill/>
                      <a:miter lim="800000"/>
                      <a:headEnd/>
                      <a:tailEnd/>
                    </a:ln>
                  </pic:spPr>
                </pic:pic>
              </a:graphicData>
            </a:graphic>
          </wp:inline>
        </w:drawing>
      </w:r>
    </w:p>
    <w:p w:rsidR="00683042" w:rsidRPr="00A56FF3" w:rsidRDefault="00683042" w:rsidP="00A56FF3">
      <w:pPr>
        <w:rPr>
          <w:rFonts w:ascii="Times New Roman" w:hAnsi="Times New Roman" w:cs="Times New Roman"/>
          <w:sz w:val="20"/>
          <w:szCs w:val="20"/>
        </w:rPr>
      </w:pPr>
    </w:p>
    <w:sectPr w:rsidR="00683042" w:rsidRPr="00A56FF3" w:rsidSect="00E36282">
      <w:headerReference w:type="default" r:id="rId9"/>
      <w:footerReference w:type="default" r:id="rId10"/>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0E" w:rsidRDefault="002F5F0E" w:rsidP="00E36282">
      <w:r>
        <w:separator/>
      </w:r>
    </w:p>
  </w:endnote>
  <w:endnote w:type="continuationSeparator" w:id="0">
    <w:p w:rsidR="002F5F0E" w:rsidRDefault="002F5F0E" w:rsidP="00E36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61899"/>
      <w:docPartObj>
        <w:docPartGallery w:val="Page Numbers (Bottom of Page)"/>
        <w:docPartUnique/>
      </w:docPartObj>
    </w:sdtPr>
    <w:sdtContent>
      <w:p w:rsidR="00E36282" w:rsidRDefault="006640A3">
        <w:pPr>
          <w:pStyle w:val="Footer"/>
          <w:jc w:val="right"/>
        </w:pPr>
        <w:r w:rsidRPr="00E36282">
          <w:rPr>
            <w:rFonts w:ascii="Times New Roman" w:hAnsi="Times New Roman" w:cs="Times New Roman"/>
            <w:sz w:val="20"/>
            <w:szCs w:val="20"/>
          </w:rPr>
          <w:fldChar w:fldCharType="begin"/>
        </w:r>
        <w:r w:rsidR="00E36282" w:rsidRPr="00E36282">
          <w:rPr>
            <w:rFonts w:ascii="Times New Roman" w:hAnsi="Times New Roman" w:cs="Times New Roman"/>
            <w:sz w:val="20"/>
            <w:szCs w:val="20"/>
          </w:rPr>
          <w:instrText xml:space="preserve"> PAGE   \* MERGEFORMAT </w:instrText>
        </w:r>
        <w:r w:rsidRPr="00E36282">
          <w:rPr>
            <w:rFonts w:ascii="Times New Roman" w:hAnsi="Times New Roman" w:cs="Times New Roman"/>
            <w:sz w:val="20"/>
            <w:szCs w:val="20"/>
          </w:rPr>
          <w:fldChar w:fldCharType="separate"/>
        </w:r>
        <w:r w:rsidR="00D93B44" w:rsidRPr="00D93B44">
          <w:rPr>
            <w:rFonts w:ascii="Times New Roman" w:hAnsi="Times New Roman"/>
            <w:noProof/>
            <w:sz w:val="20"/>
            <w:szCs w:val="20"/>
          </w:rPr>
          <w:t>8</w:t>
        </w:r>
        <w:r w:rsidRPr="00E36282">
          <w:rPr>
            <w:rFonts w:ascii="Times New Roman" w:hAnsi="Times New Roman" w:cs="Times New Roman"/>
            <w:sz w:val="20"/>
            <w:szCs w:val="20"/>
          </w:rPr>
          <w:fldChar w:fldCharType="end"/>
        </w:r>
      </w:p>
    </w:sdtContent>
  </w:sdt>
  <w:p w:rsidR="00E36282" w:rsidRDefault="00E36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0E" w:rsidRDefault="002F5F0E" w:rsidP="00E36282">
      <w:r>
        <w:separator/>
      </w:r>
    </w:p>
  </w:footnote>
  <w:footnote w:type="continuationSeparator" w:id="0">
    <w:p w:rsidR="002F5F0E" w:rsidRDefault="002F5F0E" w:rsidP="00E36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2" w:rsidRPr="00E36282" w:rsidRDefault="00E36282">
    <w:pPr>
      <w:pStyle w:val="Header"/>
      <w:rPr>
        <w:rFonts w:ascii="Times New Roman" w:hAnsi="Times New Roman" w:cs="Times New Roman"/>
        <w:sz w:val="20"/>
        <w:szCs w:val="20"/>
      </w:rPr>
    </w:pPr>
    <w:r>
      <w:rPr>
        <w:rFonts w:ascii="Times New Roman" w:hAnsi="Times New Roman" w:cs="Times New Roman"/>
        <w:sz w:val="20"/>
        <w:szCs w:val="20"/>
      </w:rPr>
      <w:t>INTERNATIONAL JOURNAL OF SPECIAL EDUCATION</w:t>
    </w:r>
    <w:r w:rsidR="00A56FF3">
      <w:rPr>
        <w:rFonts w:ascii="Times New Roman" w:hAnsi="Times New Roman" w:cs="Times New Roman"/>
        <w:sz w:val="20"/>
        <w:szCs w:val="20"/>
      </w:rPr>
      <w:t xml:space="preserve">                                     </w:t>
    </w:r>
    <w:proofErr w:type="spellStart"/>
    <w:r w:rsidR="00A56FF3">
      <w:rPr>
        <w:rFonts w:ascii="Times New Roman" w:hAnsi="Times New Roman" w:cs="Times New Roman"/>
        <w:sz w:val="20"/>
        <w:szCs w:val="20"/>
      </w:rPr>
      <w:t>Vol</w:t>
    </w:r>
    <w:proofErr w:type="spellEnd"/>
    <w:r w:rsidR="00A56FF3">
      <w:rPr>
        <w:rFonts w:ascii="Times New Roman" w:hAnsi="Times New Roman" w:cs="Times New Roman"/>
        <w:sz w:val="20"/>
        <w:szCs w:val="20"/>
      </w:rPr>
      <w:t xml:space="preserve"> 27, No: 3, 2012</w:t>
    </w:r>
  </w:p>
  <w:p w:rsidR="00E36282" w:rsidRDefault="00E36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52AB5"/>
    <w:multiLevelType w:val="hybridMultilevel"/>
    <w:tmpl w:val="137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D93F4B"/>
    <w:multiLevelType w:val="hybridMultilevel"/>
    <w:tmpl w:val="BAF26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6282"/>
    <w:rsid w:val="00232D6F"/>
    <w:rsid w:val="002F5F0E"/>
    <w:rsid w:val="00353567"/>
    <w:rsid w:val="003E384B"/>
    <w:rsid w:val="004D09B0"/>
    <w:rsid w:val="005F6515"/>
    <w:rsid w:val="006640A3"/>
    <w:rsid w:val="00683042"/>
    <w:rsid w:val="00737FAD"/>
    <w:rsid w:val="00783A66"/>
    <w:rsid w:val="00873DCA"/>
    <w:rsid w:val="00A56FF3"/>
    <w:rsid w:val="00AC6D11"/>
    <w:rsid w:val="00CA1364"/>
    <w:rsid w:val="00CE4E40"/>
    <w:rsid w:val="00D93B44"/>
    <w:rsid w:val="00E141E9"/>
    <w:rsid w:val="00E36282"/>
    <w:rsid w:val="00EB0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282"/>
    <w:pPr>
      <w:tabs>
        <w:tab w:val="center" w:pos="4680"/>
        <w:tab w:val="right" w:pos="9360"/>
      </w:tabs>
    </w:pPr>
  </w:style>
  <w:style w:type="character" w:customStyle="1" w:styleId="HeaderChar">
    <w:name w:val="Header Char"/>
    <w:basedOn w:val="DefaultParagraphFont"/>
    <w:link w:val="Header"/>
    <w:uiPriority w:val="99"/>
    <w:rsid w:val="00E36282"/>
  </w:style>
  <w:style w:type="paragraph" w:styleId="Footer">
    <w:name w:val="footer"/>
    <w:basedOn w:val="Normal"/>
    <w:link w:val="FooterChar"/>
    <w:uiPriority w:val="99"/>
    <w:unhideWhenUsed/>
    <w:rsid w:val="00E36282"/>
    <w:pPr>
      <w:tabs>
        <w:tab w:val="center" w:pos="4680"/>
        <w:tab w:val="right" w:pos="9360"/>
      </w:tabs>
    </w:pPr>
  </w:style>
  <w:style w:type="character" w:customStyle="1" w:styleId="FooterChar">
    <w:name w:val="Footer Char"/>
    <w:basedOn w:val="DefaultParagraphFont"/>
    <w:link w:val="Footer"/>
    <w:uiPriority w:val="99"/>
    <w:rsid w:val="00E36282"/>
  </w:style>
  <w:style w:type="paragraph" w:styleId="BalloonText">
    <w:name w:val="Balloon Text"/>
    <w:basedOn w:val="Normal"/>
    <w:link w:val="BalloonTextChar"/>
    <w:uiPriority w:val="99"/>
    <w:semiHidden/>
    <w:unhideWhenUsed/>
    <w:rsid w:val="00E36282"/>
    <w:rPr>
      <w:rFonts w:ascii="Tahoma" w:hAnsi="Tahoma" w:cs="Tahoma"/>
      <w:sz w:val="16"/>
      <w:szCs w:val="16"/>
    </w:rPr>
  </w:style>
  <w:style w:type="character" w:customStyle="1" w:styleId="BalloonTextChar">
    <w:name w:val="Balloon Text Char"/>
    <w:basedOn w:val="DefaultParagraphFont"/>
    <w:link w:val="BalloonText"/>
    <w:uiPriority w:val="99"/>
    <w:semiHidden/>
    <w:rsid w:val="00E36282"/>
    <w:rPr>
      <w:rFonts w:ascii="Tahoma" w:hAnsi="Tahoma" w:cs="Tahoma"/>
      <w:sz w:val="16"/>
      <w:szCs w:val="16"/>
    </w:rPr>
  </w:style>
  <w:style w:type="character" w:styleId="Hyperlink">
    <w:name w:val="Hyperlink"/>
    <w:basedOn w:val="DefaultParagraphFont"/>
    <w:uiPriority w:val="99"/>
    <w:unhideWhenUsed/>
    <w:rsid w:val="00A56FF3"/>
    <w:rPr>
      <w:color w:val="0000FF" w:themeColor="hyperlink"/>
      <w:u w:val="single"/>
    </w:rPr>
  </w:style>
  <w:style w:type="paragraph" w:styleId="ListParagraph">
    <w:name w:val="List Paragraph"/>
    <w:basedOn w:val="Normal"/>
    <w:uiPriority w:val="34"/>
    <w:qFormat/>
    <w:rsid w:val="00AC6D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4807</Words>
  <Characters>27401</Characters>
  <Application>Microsoft Office Word</Application>
  <DocSecurity>0</DocSecurity>
  <Lines>228</Lines>
  <Paragraphs>64</Paragraphs>
  <ScaleCrop>false</ScaleCrop>
  <Company>West Chester University of Pennsylvania</Company>
  <LinksUpToDate>false</LinksUpToDate>
  <CharactersWithSpaces>32144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11</cp:revision>
  <dcterms:created xsi:type="dcterms:W3CDTF">2012-10-05T16:18:00Z</dcterms:created>
  <dcterms:modified xsi:type="dcterms:W3CDTF">2012-10-22T17:10:00Z</dcterms:modified>
</cp:coreProperties>
</file>