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9D" w:rsidRDefault="00D52C9D" w:rsidP="00205E41">
      <w:pPr>
        <w:jc w:val="both"/>
        <w:rPr>
          <w:b/>
          <w:sz w:val="20"/>
          <w:szCs w:val="20"/>
        </w:rPr>
      </w:pPr>
    </w:p>
    <w:p w:rsidR="00D52C9D" w:rsidRDefault="00D52C9D" w:rsidP="00205E41">
      <w:pPr>
        <w:jc w:val="both"/>
        <w:rPr>
          <w:b/>
          <w:sz w:val="20"/>
          <w:szCs w:val="20"/>
        </w:rPr>
      </w:pPr>
    </w:p>
    <w:p w:rsidR="00D52C9D" w:rsidRDefault="00D52C9D" w:rsidP="00205E41">
      <w:pPr>
        <w:jc w:val="both"/>
        <w:rPr>
          <w:b/>
          <w:sz w:val="20"/>
          <w:szCs w:val="20"/>
        </w:rPr>
      </w:pPr>
    </w:p>
    <w:p w:rsidR="00D52C9D" w:rsidRDefault="00D52C9D" w:rsidP="00205E41">
      <w:pPr>
        <w:jc w:val="both"/>
        <w:rPr>
          <w:b/>
          <w:sz w:val="20"/>
          <w:szCs w:val="20"/>
        </w:rPr>
      </w:pPr>
    </w:p>
    <w:p w:rsidR="00D52C9D" w:rsidRDefault="00D52C9D" w:rsidP="00205E41">
      <w:pPr>
        <w:jc w:val="both"/>
        <w:rPr>
          <w:b/>
          <w:sz w:val="20"/>
          <w:szCs w:val="20"/>
        </w:rPr>
      </w:pPr>
    </w:p>
    <w:p w:rsidR="00D52C9D" w:rsidRDefault="00D52C9D" w:rsidP="00205E41">
      <w:pPr>
        <w:jc w:val="both"/>
        <w:rPr>
          <w:b/>
          <w:sz w:val="20"/>
          <w:szCs w:val="20"/>
        </w:rPr>
      </w:pPr>
    </w:p>
    <w:p w:rsidR="00D52C9D" w:rsidRPr="00205E41" w:rsidRDefault="00D52C9D" w:rsidP="00205E41">
      <w:pPr>
        <w:jc w:val="both"/>
        <w:rPr>
          <w:b/>
          <w:sz w:val="20"/>
          <w:szCs w:val="20"/>
        </w:rPr>
      </w:pPr>
    </w:p>
    <w:p w:rsidR="00310BCA" w:rsidRDefault="00760C63" w:rsidP="00865EAF">
      <w:pPr>
        <w:jc w:val="center"/>
        <w:rPr>
          <w:b/>
          <w:sz w:val="20"/>
          <w:szCs w:val="20"/>
        </w:rPr>
      </w:pPr>
      <w:r w:rsidRPr="00205E41">
        <w:rPr>
          <w:b/>
          <w:sz w:val="20"/>
          <w:szCs w:val="20"/>
        </w:rPr>
        <w:t xml:space="preserve">MEASURING </w:t>
      </w:r>
      <w:r w:rsidR="00205E41">
        <w:rPr>
          <w:b/>
          <w:sz w:val="20"/>
          <w:szCs w:val="20"/>
        </w:rPr>
        <w:t>LEVELS OF STRESS AND DEPRESSION</w:t>
      </w:r>
      <w:r w:rsidR="00865EAF">
        <w:rPr>
          <w:b/>
          <w:sz w:val="20"/>
          <w:szCs w:val="20"/>
        </w:rPr>
        <w:t xml:space="preserve"> </w:t>
      </w:r>
      <w:r w:rsidR="00310BCA">
        <w:rPr>
          <w:b/>
          <w:sz w:val="20"/>
          <w:szCs w:val="20"/>
        </w:rPr>
        <w:t>IN</w:t>
      </w:r>
    </w:p>
    <w:p w:rsidR="00310BCA" w:rsidRDefault="00760C63" w:rsidP="00865EAF">
      <w:pPr>
        <w:jc w:val="center"/>
        <w:rPr>
          <w:b/>
          <w:sz w:val="20"/>
          <w:szCs w:val="20"/>
        </w:rPr>
      </w:pPr>
      <w:r w:rsidRPr="00205E41">
        <w:rPr>
          <w:b/>
          <w:sz w:val="20"/>
          <w:szCs w:val="20"/>
        </w:rPr>
        <w:t>MOTHERS OF CHILDREN USING HEAR</w:t>
      </w:r>
      <w:r w:rsidR="00205E41">
        <w:rPr>
          <w:b/>
          <w:sz w:val="20"/>
          <w:szCs w:val="20"/>
        </w:rPr>
        <w:t>ING AIDS AND COCHLEAR IMPLANTS:</w:t>
      </w:r>
    </w:p>
    <w:p w:rsidR="00760C63" w:rsidRPr="00205E41" w:rsidRDefault="00760C63" w:rsidP="00865EAF">
      <w:pPr>
        <w:jc w:val="center"/>
        <w:rPr>
          <w:b/>
          <w:sz w:val="20"/>
          <w:szCs w:val="20"/>
        </w:rPr>
      </w:pPr>
      <w:r w:rsidRPr="00205E41">
        <w:rPr>
          <w:b/>
          <w:sz w:val="20"/>
          <w:szCs w:val="20"/>
        </w:rPr>
        <w:t>A COMPARATIVE STUDY</w:t>
      </w:r>
    </w:p>
    <w:p w:rsidR="00205E41" w:rsidRDefault="00205E41" w:rsidP="00205E41">
      <w:pPr>
        <w:jc w:val="center"/>
        <w:rPr>
          <w:b/>
          <w:sz w:val="20"/>
          <w:szCs w:val="20"/>
        </w:rPr>
      </w:pPr>
    </w:p>
    <w:p w:rsidR="00760C63" w:rsidRPr="00205E41" w:rsidRDefault="00760C63" w:rsidP="00205E41">
      <w:pPr>
        <w:jc w:val="center"/>
        <w:rPr>
          <w:sz w:val="20"/>
          <w:szCs w:val="20"/>
        </w:rPr>
      </w:pPr>
      <w:proofErr w:type="spellStart"/>
      <w:r w:rsidRPr="00205E41">
        <w:rPr>
          <w:b/>
          <w:sz w:val="20"/>
          <w:szCs w:val="20"/>
        </w:rPr>
        <w:t>Santhi</w:t>
      </w:r>
      <w:proofErr w:type="spellEnd"/>
      <w:r w:rsidRPr="00205E41">
        <w:rPr>
          <w:b/>
          <w:sz w:val="20"/>
          <w:szCs w:val="20"/>
        </w:rPr>
        <w:t xml:space="preserve"> S </w:t>
      </w:r>
      <w:proofErr w:type="spellStart"/>
      <w:r w:rsidRPr="00205E41">
        <w:rPr>
          <w:b/>
          <w:sz w:val="20"/>
          <w:szCs w:val="20"/>
        </w:rPr>
        <w:t>Prakash</w:t>
      </w:r>
      <w:proofErr w:type="spellEnd"/>
      <w:r w:rsidRPr="00205E41">
        <w:rPr>
          <w:b/>
          <w:sz w:val="20"/>
          <w:szCs w:val="20"/>
        </w:rPr>
        <w:t>,</w:t>
      </w:r>
    </w:p>
    <w:p w:rsidR="00760C63" w:rsidRPr="00205E41" w:rsidRDefault="00760C63" w:rsidP="00205E41">
      <w:pPr>
        <w:jc w:val="center"/>
        <w:rPr>
          <w:sz w:val="20"/>
          <w:szCs w:val="20"/>
        </w:rPr>
      </w:pPr>
      <w:proofErr w:type="spellStart"/>
      <w:r w:rsidRPr="00205E41">
        <w:rPr>
          <w:b/>
          <w:sz w:val="20"/>
          <w:szCs w:val="20"/>
        </w:rPr>
        <w:t>Prakash</w:t>
      </w:r>
      <w:proofErr w:type="spellEnd"/>
      <w:r w:rsidRPr="00205E41">
        <w:rPr>
          <w:b/>
          <w:sz w:val="20"/>
          <w:szCs w:val="20"/>
        </w:rPr>
        <w:t xml:space="preserve"> S.G.R</w:t>
      </w:r>
      <w:r w:rsidRPr="00205E41">
        <w:rPr>
          <w:sz w:val="20"/>
          <w:szCs w:val="20"/>
        </w:rPr>
        <w:t>,</w:t>
      </w:r>
    </w:p>
    <w:p w:rsidR="00760C63" w:rsidRPr="00205E41" w:rsidRDefault="00760C63" w:rsidP="00205E41">
      <w:pPr>
        <w:jc w:val="center"/>
        <w:rPr>
          <w:sz w:val="20"/>
          <w:szCs w:val="20"/>
        </w:rPr>
      </w:pPr>
      <w:proofErr w:type="spellStart"/>
      <w:r w:rsidRPr="00205E41">
        <w:rPr>
          <w:b/>
          <w:sz w:val="20"/>
          <w:szCs w:val="20"/>
        </w:rPr>
        <w:t>Aparna</w:t>
      </w:r>
      <w:proofErr w:type="spellEnd"/>
      <w:r w:rsidRPr="00205E41">
        <w:rPr>
          <w:b/>
          <w:sz w:val="20"/>
          <w:szCs w:val="20"/>
        </w:rPr>
        <w:t xml:space="preserve"> </w:t>
      </w:r>
      <w:proofErr w:type="spellStart"/>
      <w:r w:rsidRPr="00205E41">
        <w:rPr>
          <w:b/>
          <w:sz w:val="20"/>
          <w:szCs w:val="20"/>
        </w:rPr>
        <w:t>Ravichandran</w:t>
      </w:r>
      <w:proofErr w:type="spellEnd"/>
      <w:r w:rsidRPr="00205E41">
        <w:rPr>
          <w:sz w:val="20"/>
          <w:szCs w:val="20"/>
        </w:rPr>
        <w:t>,</w:t>
      </w:r>
    </w:p>
    <w:p w:rsidR="00760C63" w:rsidRPr="00205E41" w:rsidRDefault="00760C63" w:rsidP="00205E41">
      <w:pPr>
        <w:jc w:val="center"/>
        <w:rPr>
          <w:sz w:val="20"/>
          <w:szCs w:val="20"/>
        </w:rPr>
      </w:pPr>
      <w:r w:rsidRPr="00205E41">
        <w:rPr>
          <w:b/>
          <w:sz w:val="20"/>
          <w:szCs w:val="20"/>
        </w:rPr>
        <w:t>K.Y. Susan,</w:t>
      </w:r>
    </w:p>
    <w:p w:rsidR="00760C63" w:rsidRPr="00205E41" w:rsidRDefault="00760C63" w:rsidP="00205E41">
      <w:pPr>
        <w:jc w:val="center"/>
        <w:rPr>
          <w:b/>
          <w:sz w:val="20"/>
          <w:szCs w:val="20"/>
        </w:rPr>
      </w:pPr>
      <w:r w:rsidRPr="00205E41">
        <w:rPr>
          <w:b/>
          <w:sz w:val="20"/>
          <w:szCs w:val="20"/>
        </w:rPr>
        <w:t>Winnie Alex</w:t>
      </w:r>
    </w:p>
    <w:p w:rsidR="00205E41" w:rsidRPr="00205E41" w:rsidRDefault="00205E41" w:rsidP="00205E41">
      <w:pPr>
        <w:jc w:val="center"/>
        <w:rPr>
          <w:i/>
          <w:sz w:val="20"/>
          <w:szCs w:val="20"/>
        </w:rPr>
      </w:pPr>
      <w:r w:rsidRPr="00205E41">
        <w:rPr>
          <w:i/>
          <w:sz w:val="20"/>
          <w:szCs w:val="20"/>
        </w:rPr>
        <w:t xml:space="preserve">Ali </w:t>
      </w:r>
      <w:proofErr w:type="spellStart"/>
      <w:r w:rsidRPr="00205E41">
        <w:rPr>
          <w:i/>
          <w:sz w:val="20"/>
          <w:szCs w:val="20"/>
        </w:rPr>
        <w:t>Yavar</w:t>
      </w:r>
      <w:proofErr w:type="spellEnd"/>
      <w:r w:rsidRPr="00205E41">
        <w:rPr>
          <w:i/>
          <w:sz w:val="20"/>
          <w:szCs w:val="20"/>
        </w:rPr>
        <w:t xml:space="preserve"> Jung National Institute for Hearing Handicapped</w:t>
      </w:r>
    </w:p>
    <w:p w:rsidR="00760C63" w:rsidRDefault="00760C63" w:rsidP="00205E41">
      <w:pPr>
        <w:jc w:val="both"/>
        <w:rPr>
          <w:b/>
          <w:sz w:val="20"/>
          <w:szCs w:val="20"/>
        </w:rPr>
      </w:pPr>
    </w:p>
    <w:p w:rsidR="00205E41" w:rsidRPr="00205E41" w:rsidRDefault="00205E41" w:rsidP="00205E41">
      <w:pPr>
        <w:jc w:val="both"/>
        <w:rPr>
          <w:b/>
          <w:sz w:val="20"/>
          <w:szCs w:val="20"/>
        </w:rPr>
      </w:pPr>
    </w:p>
    <w:p w:rsidR="00760C63" w:rsidRPr="00205E41" w:rsidRDefault="00760C63" w:rsidP="00205E41">
      <w:pPr>
        <w:ind w:left="720" w:right="720"/>
        <w:jc w:val="both"/>
        <w:rPr>
          <w:i/>
          <w:sz w:val="20"/>
          <w:szCs w:val="20"/>
        </w:rPr>
      </w:pPr>
      <w:r w:rsidRPr="00205E41">
        <w:rPr>
          <w:i/>
          <w:sz w:val="20"/>
          <w:szCs w:val="20"/>
        </w:rPr>
        <w:t xml:space="preserve">Hearing impairment is an exceptional circumstance that restricts the child’s ability to communicate verbally. Depression is a common stress-related response for hearing parents of children with hearing loss. Evidence </w:t>
      </w:r>
      <w:r w:rsidR="005A7A7D" w:rsidRPr="00205E41">
        <w:rPr>
          <w:i/>
          <w:sz w:val="20"/>
          <w:szCs w:val="20"/>
        </w:rPr>
        <w:t>suggests that</w:t>
      </w:r>
      <w:r w:rsidRPr="00205E41">
        <w:rPr>
          <w:i/>
          <w:sz w:val="20"/>
          <w:szCs w:val="20"/>
        </w:rPr>
        <w:t xml:space="preserve"> mothers are more inclined than fathers to experience depression in response to their child’s hearing loss (</w:t>
      </w:r>
      <w:proofErr w:type="spellStart"/>
      <w:r w:rsidRPr="00205E41">
        <w:rPr>
          <w:i/>
          <w:sz w:val="20"/>
          <w:szCs w:val="20"/>
        </w:rPr>
        <w:t>Mavrolas</w:t>
      </w:r>
      <w:proofErr w:type="spellEnd"/>
      <w:r w:rsidRPr="00205E41">
        <w:rPr>
          <w:i/>
          <w:sz w:val="20"/>
          <w:szCs w:val="20"/>
        </w:rPr>
        <w:t xml:space="preserve">, 1990; Meadow-Orleans, 1995; Prior, </w:t>
      </w:r>
      <w:proofErr w:type="spellStart"/>
      <w:r w:rsidRPr="00205E41">
        <w:rPr>
          <w:i/>
          <w:sz w:val="20"/>
          <w:szCs w:val="20"/>
        </w:rPr>
        <w:t>Glazner</w:t>
      </w:r>
      <w:proofErr w:type="spellEnd"/>
      <w:r w:rsidRPr="00205E41">
        <w:rPr>
          <w:i/>
          <w:sz w:val="20"/>
          <w:szCs w:val="20"/>
        </w:rPr>
        <w:t xml:space="preserve">, </w:t>
      </w:r>
      <w:proofErr w:type="spellStart"/>
      <w:r w:rsidRPr="00205E41">
        <w:rPr>
          <w:i/>
          <w:sz w:val="20"/>
          <w:szCs w:val="20"/>
        </w:rPr>
        <w:t>Sanson</w:t>
      </w:r>
      <w:proofErr w:type="spellEnd"/>
      <w:r w:rsidRPr="00205E41">
        <w:rPr>
          <w:i/>
          <w:sz w:val="20"/>
          <w:szCs w:val="20"/>
        </w:rPr>
        <w:t xml:space="preserve"> &amp; </w:t>
      </w:r>
      <w:proofErr w:type="spellStart"/>
      <w:r w:rsidRPr="00205E41">
        <w:rPr>
          <w:i/>
          <w:sz w:val="20"/>
          <w:szCs w:val="20"/>
        </w:rPr>
        <w:t>Debelle</w:t>
      </w:r>
      <w:proofErr w:type="spellEnd"/>
      <w:r w:rsidRPr="00205E41">
        <w:rPr>
          <w:i/>
          <w:sz w:val="20"/>
          <w:szCs w:val="20"/>
        </w:rPr>
        <w:t xml:space="preserve">, 1988) and mothers with depression have been found to be less effective at nurturing language and psychosocial development in their children. The aim of the study was to compare the levels of stress and depression in mothers of children using hearing aids and children who had cochlear implants. 50 mothers of children with bilateral profound hearing loss were divided into two groups according to the rehabilitation option used. Two self reporting scales </w:t>
      </w:r>
      <w:r w:rsidR="005A7A7D" w:rsidRPr="00205E41">
        <w:rPr>
          <w:i/>
          <w:sz w:val="20"/>
          <w:szCs w:val="20"/>
        </w:rPr>
        <w:t>Parental Stress Index (</w:t>
      </w:r>
      <w:r w:rsidRPr="00205E41">
        <w:rPr>
          <w:i/>
          <w:sz w:val="20"/>
          <w:szCs w:val="20"/>
        </w:rPr>
        <w:t>PSI</w:t>
      </w:r>
      <w:r w:rsidR="005A7A7D" w:rsidRPr="00205E41">
        <w:rPr>
          <w:i/>
          <w:sz w:val="20"/>
          <w:szCs w:val="20"/>
        </w:rPr>
        <w:t>)</w:t>
      </w:r>
      <w:r w:rsidRPr="00205E41">
        <w:rPr>
          <w:i/>
          <w:sz w:val="20"/>
          <w:szCs w:val="20"/>
        </w:rPr>
        <w:t xml:space="preserve"> &amp; </w:t>
      </w:r>
      <w:r w:rsidR="005A7A7D" w:rsidRPr="00205E41">
        <w:rPr>
          <w:i/>
          <w:sz w:val="20"/>
          <w:szCs w:val="20"/>
        </w:rPr>
        <w:t>Centre for Epidemiologic Studies Depression Scale (</w:t>
      </w:r>
      <w:r w:rsidRPr="00205E41">
        <w:rPr>
          <w:i/>
          <w:sz w:val="20"/>
          <w:szCs w:val="20"/>
        </w:rPr>
        <w:t>CESD</w:t>
      </w:r>
      <w:r w:rsidR="005A7A7D" w:rsidRPr="00205E41">
        <w:rPr>
          <w:i/>
          <w:sz w:val="20"/>
          <w:szCs w:val="20"/>
        </w:rPr>
        <w:t>)</w:t>
      </w:r>
      <w:r w:rsidRPr="00205E41">
        <w:rPr>
          <w:i/>
          <w:sz w:val="20"/>
          <w:szCs w:val="20"/>
        </w:rPr>
        <w:t xml:space="preserve"> duly translated into Telugu were used for the study. The results revealed that mothers in both the groups have high stress levels. On comparison the mothers of children who </w:t>
      </w:r>
      <w:r w:rsidR="005A7A7D" w:rsidRPr="00205E41">
        <w:rPr>
          <w:i/>
          <w:sz w:val="20"/>
          <w:szCs w:val="20"/>
        </w:rPr>
        <w:t>had cochlear</w:t>
      </w:r>
      <w:r w:rsidRPr="00205E41">
        <w:rPr>
          <w:i/>
          <w:sz w:val="20"/>
          <w:szCs w:val="20"/>
        </w:rPr>
        <w:t xml:space="preserve"> implant obtained significantly higher scores than mothers of children using hearing aid on PSI. The results on CESD revealed high depression levels in both groups with no significant difference in the mean scores between groups.  Hence, the present study highlights the need for the rehabilitative professionals to focus on family-based intervention for children with hearing impairment.</w:t>
      </w:r>
    </w:p>
    <w:p w:rsidR="00760C63" w:rsidRPr="00205E41" w:rsidRDefault="00760C63" w:rsidP="00205E41">
      <w:pPr>
        <w:ind w:firstLine="720"/>
        <w:jc w:val="both"/>
        <w:rPr>
          <w:i/>
          <w:sz w:val="20"/>
          <w:szCs w:val="20"/>
        </w:rPr>
      </w:pPr>
    </w:p>
    <w:p w:rsidR="00760C63" w:rsidRPr="00205E41" w:rsidRDefault="00760C63" w:rsidP="00205E41">
      <w:pPr>
        <w:tabs>
          <w:tab w:val="center" w:pos="4680"/>
        </w:tabs>
        <w:jc w:val="both"/>
        <w:rPr>
          <w:sz w:val="20"/>
          <w:szCs w:val="20"/>
        </w:rPr>
      </w:pPr>
    </w:p>
    <w:p w:rsidR="00760C63" w:rsidRPr="00205E41" w:rsidRDefault="00760C63" w:rsidP="00865EAF">
      <w:pPr>
        <w:jc w:val="both"/>
        <w:rPr>
          <w:sz w:val="20"/>
          <w:szCs w:val="20"/>
        </w:rPr>
      </w:pPr>
      <w:r w:rsidRPr="00205E41">
        <w:rPr>
          <w:sz w:val="20"/>
          <w:szCs w:val="20"/>
        </w:rPr>
        <w:t>Parents contemplating the birth of a child share a hope that their child will enjoy access to the full array of life options. As hearing loss is not a visible handicap, hearing parents who give birth to a deaf child are often unaware of the child’s hearing loss. Hearing loss if undetected and untreated can result in the delay of speech, language, and communication skills. The diagnosis of deafness in a child often leads to a crisis in the life of the parents. The psychological reaction to this diagnosis typically includes feelings of grief, helplessness, guilt and anger, given the central role of hearing to human communication, a sense of isolation within the parent-child dynamic is inevitable (Nancy &amp; Mellon, 2009).</w:t>
      </w:r>
    </w:p>
    <w:p w:rsidR="00760C63" w:rsidRPr="00205E41" w:rsidRDefault="00760C63" w:rsidP="00205E41">
      <w:pPr>
        <w:ind w:firstLine="720"/>
        <w:jc w:val="both"/>
        <w:rPr>
          <w:sz w:val="20"/>
          <w:szCs w:val="20"/>
        </w:rPr>
      </w:pPr>
    </w:p>
    <w:p w:rsidR="00760C63" w:rsidRPr="00205E41" w:rsidRDefault="00760C63" w:rsidP="00865EAF">
      <w:pPr>
        <w:jc w:val="both"/>
        <w:rPr>
          <w:sz w:val="20"/>
          <w:szCs w:val="20"/>
        </w:rPr>
      </w:pPr>
      <w:r w:rsidRPr="00205E41">
        <w:rPr>
          <w:sz w:val="20"/>
          <w:szCs w:val="20"/>
        </w:rPr>
        <w:t xml:space="preserve">A parent adjusting to a child’s diagnosis of hearing loss commonly ascends through a series of emotional stages. Stein and </w:t>
      </w:r>
      <w:proofErr w:type="spellStart"/>
      <w:r w:rsidRPr="00205E41">
        <w:rPr>
          <w:sz w:val="20"/>
          <w:szCs w:val="20"/>
        </w:rPr>
        <w:t>Jabaley</w:t>
      </w:r>
      <w:proofErr w:type="spellEnd"/>
      <w:r w:rsidRPr="00205E41">
        <w:rPr>
          <w:sz w:val="20"/>
          <w:szCs w:val="20"/>
        </w:rPr>
        <w:t xml:space="preserve"> (1981) described three stages of parental responses to the diagnosis of hearing handicap in their child: (1) an initial expression of anger toward the professionals who diagnosed the deafness in their child; (2) subsequent expressions of anger toward the child as they find it increasingly difficult to deny the existence of the hearing loss; and finally (3) the acceptance of the hearing impaired child by the parents, which marks the transition from sadness and anger to the development of adaptation and coping behaviors. Successful resolution of parent’s anger and grief at diagnosis is important to the child’s future as these feelings may otherwise be manifested as depression. Depression can negatively affect a child’s outcome, as depressed mothers have been found to be less sensitive to their child’s need and hence are less effective at nurturing language and psycho-social development in their children. </w:t>
      </w:r>
    </w:p>
    <w:p w:rsidR="00760C63" w:rsidRPr="00205E41" w:rsidRDefault="00760C63" w:rsidP="00205E41">
      <w:pPr>
        <w:ind w:firstLine="720"/>
        <w:jc w:val="both"/>
        <w:rPr>
          <w:sz w:val="20"/>
          <w:szCs w:val="20"/>
        </w:rPr>
      </w:pPr>
    </w:p>
    <w:p w:rsidR="00760C63" w:rsidRPr="00205E41" w:rsidRDefault="00760C63" w:rsidP="00865EAF">
      <w:pPr>
        <w:jc w:val="both"/>
        <w:rPr>
          <w:sz w:val="20"/>
          <w:szCs w:val="20"/>
        </w:rPr>
      </w:pPr>
      <w:r w:rsidRPr="00205E41">
        <w:rPr>
          <w:sz w:val="20"/>
          <w:szCs w:val="20"/>
        </w:rPr>
        <w:lastRenderedPageBreak/>
        <w:t>Children may be especially vulnerable to the impact of maternal depression as they are dependent on the quality of maternal care-giving and emotional responsiveness (</w:t>
      </w:r>
      <w:proofErr w:type="spellStart"/>
      <w:r w:rsidRPr="00205E41">
        <w:rPr>
          <w:sz w:val="20"/>
          <w:szCs w:val="20"/>
        </w:rPr>
        <w:t>Beardslee</w:t>
      </w:r>
      <w:proofErr w:type="spellEnd"/>
      <w:r w:rsidRPr="00205E41">
        <w:rPr>
          <w:sz w:val="20"/>
          <w:szCs w:val="20"/>
        </w:rPr>
        <w:t xml:space="preserve">, </w:t>
      </w:r>
      <w:proofErr w:type="spellStart"/>
      <w:r w:rsidRPr="00205E41">
        <w:rPr>
          <w:sz w:val="20"/>
          <w:szCs w:val="20"/>
        </w:rPr>
        <w:t>Bemporad</w:t>
      </w:r>
      <w:proofErr w:type="spellEnd"/>
      <w:r w:rsidRPr="00205E41">
        <w:rPr>
          <w:sz w:val="20"/>
          <w:szCs w:val="20"/>
        </w:rPr>
        <w:t xml:space="preserve">, Keller, &amp; </w:t>
      </w:r>
      <w:proofErr w:type="spellStart"/>
      <w:r w:rsidRPr="00205E41">
        <w:rPr>
          <w:sz w:val="20"/>
          <w:szCs w:val="20"/>
        </w:rPr>
        <w:t>Klerman</w:t>
      </w:r>
      <w:proofErr w:type="spellEnd"/>
      <w:r w:rsidRPr="00205E41">
        <w:rPr>
          <w:sz w:val="20"/>
          <w:szCs w:val="20"/>
        </w:rPr>
        <w:t xml:space="preserve">, 1983). </w:t>
      </w:r>
      <w:proofErr w:type="spellStart"/>
      <w:r w:rsidRPr="00205E41">
        <w:rPr>
          <w:sz w:val="20"/>
          <w:szCs w:val="20"/>
        </w:rPr>
        <w:t>Abidin</w:t>
      </w:r>
      <w:proofErr w:type="spellEnd"/>
      <w:r w:rsidRPr="00205E41">
        <w:rPr>
          <w:sz w:val="20"/>
          <w:szCs w:val="20"/>
        </w:rPr>
        <w:t xml:space="preserve"> (1986) and  </w:t>
      </w:r>
      <w:proofErr w:type="spellStart"/>
      <w:r w:rsidRPr="00205E41">
        <w:rPr>
          <w:sz w:val="20"/>
          <w:szCs w:val="20"/>
        </w:rPr>
        <w:t>Quittner</w:t>
      </w:r>
      <w:proofErr w:type="spellEnd"/>
      <w:r w:rsidRPr="00205E41">
        <w:rPr>
          <w:sz w:val="20"/>
          <w:szCs w:val="20"/>
        </w:rPr>
        <w:t xml:space="preserve">, </w:t>
      </w:r>
      <w:proofErr w:type="spellStart"/>
      <w:r w:rsidRPr="00205E41">
        <w:rPr>
          <w:sz w:val="20"/>
          <w:szCs w:val="20"/>
        </w:rPr>
        <w:t>Glueckauf</w:t>
      </w:r>
      <w:proofErr w:type="spellEnd"/>
      <w:r w:rsidRPr="00205E41">
        <w:rPr>
          <w:sz w:val="20"/>
          <w:szCs w:val="20"/>
        </w:rPr>
        <w:t xml:space="preserve"> and Jackson (1990) (as cited in </w:t>
      </w:r>
      <w:proofErr w:type="spellStart"/>
      <w:r w:rsidRPr="00205E41">
        <w:rPr>
          <w:sz w:val="20"/>
          <w:szCs w:val="20"/>
        </w:rPr>
        <w:t>Orlans</w:t>
      </w:r>
      <w:proofErr w:type="spellEnd"/>
      <w:r w:rsidRPr="00205E41">
        <w:rPr>
          <w:sz w:val="20"/>
          <w:szCs w:val="20"/>
        </w:rPr>
        <w:t xml:space="preserve">, Spencer &amp; Sanford, 2004) have studied the psychological reactions of mothers of children with disabilities and stated that mothers of children with disabilities experience more stress related to parenting than do mothers of children without these conditions. </w:t>
      </w:r>
      <w:hyperlink r:id="rId7" w:anchor="ref-9" w:history="1">
        <w:r w:rsidRPr="00205E41">
          <w:rPr>
            <w:rStyle w:val="Hyperlink"/>
            <w:color w:val="auto"/>
            <w:sz w:val="20"/>
            <w:szCs w:val="20"/>
            <w:u w:val="none"/>
          </w:rPr>
          <w:t xml:space="preserve">Calderon, </w:t>
        </w:r>
        <w:proofErr w:type="spellStart"/>
        <w:r w:rsidRPr="00205E41">
          <w:rPr>
            <w:rStyle w:val="Hyperlink"/>
            <w:color w:val="auto"/>
            <w:sz w:val="20"/>
            <w:szCs w:val="20"/>
            <w:u w:val="none"/>
          </w:rPr>
          <w:t>Marschark</w:t>
        </w:r>
        <w:proofErr w:type="spellEnd"/>
        <w:r w:rsidRPr="00205E41">
          <w:rPr>
            <w:rStyle w:val="Hyperlink"/>
            <w:color w:val="auto"/>
            <w:sz w:val="20"/>
            <w:szCs w:val="20"/>
            <w:u w:val="none"/>
          </w:rPr>
          <w:t>, Clark and Greenberg (1993)</w:t>
        </w:r>
      </w:hyperlink>
      <w:r w:rsidRPr="00205E41">
        <w:rPr>
          <w:sz w:val="20"/>
          <w:szCs w:val="20"/>
          <w:lang/>
        </w:rPr>
        <w:t xml:space="preserve"> as well as </w:t>
      </w:r>
      <w:hyperlink r:id="rId8" w:anchor="ref-11" w:history="1">
        <w:r w:rsidRPr="00205E41">
          <w:rPr>
            <w:rStyle w:val="Hyperlink"/>
            <w:color w:val="auto"/>
            <w:sz w:val="20"/>
            <w:szCs w:val="20"/>
            <w:u w:val="none"/>
          </w:rPr>
          <w:t xml:space="preserve">Calderon, Martin, Greenberg, and </w:t>
        </w:r>
        <w:proofErr w:type="spellStart"/>
        <w:r w:rsidRPr="00205E41">
          <w:rPr>
            <w:rStyle w:val="Hyperlink"/>
            <w:color w:val="auto"/>
            <w:sz w:val="20"/>
            <w:szCs w:val="20"/>
            <w:u w:val="none"/>
          </w:rPr>
          <w:t>Kusche</w:t>
        </w:r>
        <w:proofErr w:type="spellEnd"/>
        <w:r w:rsidRPr="00205E41">
          <w:rPr>
            <w:rStyle w:val="Hyperlink"/>
            <w:color w:val="auto"/>
            <w:sz w:val="20"/>
            <w:szCs w:val="20"/>
            <w:u w:val="none"/>
          </w:rPr>
          <w:t xml:space="preserve"> (1991)</w:t>
        </w:r>
      </w:hyperlink>
      <w:r w:rsidRPr="00205E41">
        <w:rPr>
          <w:color w:val="000000"/>
          <w:sz w:val="20"/>
          <w:szCs w:val="20"/>
          <w:lang/>
        </w:rPr>
        <w:t xml:space="preserve"> were able to show that successful coping on the mother's part had a significant influence on child development.</w:t>
      </w:r>
      <w:r w:rsidRPr="00205E41">
        <w:rPr>
          <w:sz w:val="20"/>
          <w:szCs w:val="20"/>
        </w:rPr>
        <w:t xml:space="preserve"> </w:t>
      </w:r>
      <w:proofErr w:type="spellStart"/>
      <w:r w:rsidRPr="00205E41">
        <w:rPr>
          <w:sz w:val="20"/>
          <w:szCs w:val="20"/>
        </w:rPr>
        <w:t>Luterman</w:t>
      </w:r>
      <w:proofErr w:type="spellEnd"/>
      <w:r w:rsidRPr="00205E41">
        <w:rPr>
          <w:sz w:val="20"/>
          <w:szCs w:val="20"/>
        </w:rPr>
        <w:t xml:space="preserve"> (1999) (as cited in Punch &amp; Hyde, 2010) maintained that the self-esteem of the parents, particularly the mother, is the crucial key to the child’s success, and that all clinical endeavors should be devoted to empowering and increasing parents’ self-confidence. Moeller (2000) (as cited in Punch &amp; Hyde, 2010) has shown that family involvement, and particularly maternal self-efficacy has a positive influence on deaf children’s language development and other outcomes.</w:t>
      </w:r>
      <w:r w:rsidRPr="00205E41">
        <w:rPr>
          <w:color w:val="000000"/>
          <w:sz w:val="20"/>
          <w:szCs w:val="20"/>
          <w:lang/>
        </w:rPr>
        <w:t xml:space="preserve"> The more successful the mothers were in acquiring helpful strategies for coping with their deaf child, the better developed were the children's emotional sensitivity, reading competence, and problem-solving behavior. The children also exhibited less impulsive behavior, higher cognitive flexibility, and better social competence (</w:t>
      </w:r>
      <w:proofErr w:type="spellStart"/>
      <w:r w:rsidRPr="00205E41">
        <w:rPr>
          <w:color w:val="000000"/>
          <w:sz w:val="20"/>
          <w:szCs w:val="20"/>
          <w:lang/>
        </w:rPr>
        <w:t>Hintermair</w:t>
      </w:r>
      <w:proofErr w:type="spellEnd"/>
      <w:r w:rsidRPr="00205E41">
        <w:rPr>
          <w:color w:val="000000"/>
          <w:sz w:val="20"/>
          <w:szCs w:val="20"/>
          <w:lang/>
        </w:rPr>
        <w:t>, 2006).</w:t>
      </w:r>
    </w:p>
    <w:p w:rsidR="00760C63" w:rsidRPr="00205E41" w:rsidRDefault="00760C63" w:rsidP="00205E41">
      <w:pPr>
        <w:ind w:firstLine="720"/>
        <w:jc w:val="both"/>
        <w:rPr>
          <w:sz w:val="20"/>
          <w:szCs w:val="20"/>
        </w:rPr>
      </w:pPr>
    </w:p>
    <w:p w:rsidR="00760C63" w:rsidRPr="00205E41" w:rsidRDefault="00760C63" w:rsidP="00865EAF">
      <w:pPr>
        <w:jc w:val="both"/>
        <w:rPr>
          <w:sz w:val="20"/>
          <w:szCs w:val="20"/>
        </w:rPr>
      </w:pPr>
      <w:r w:rsidRPr="00205E41">
        <w:rPr>
          <w:sz w:val="20"/>
          <w:szCs w:val="20"/>
        </w:rPr>
        <w:t>Adjustment to an exceptional child is an ongoing process marked by varying degrees of grief, anger and worry (McDowell, 1976</w:t>
      </w:r>
      <w:r w:rsidRPr="00205E41">
        <w:rPr>
          <w:sz w:val="20"/>
          <w:szCs w:val="20"/>
          <w:lang/>
        </w:rPr>
        <w:t>).</w:t>
      </w:r>
      <w:r w:rsidRPr="00205E41">
        <w:rPr>
          <w:sz w:val="20"/>
          <w:szCs w:val="20"/>
        </w:rPr>
        <w:t xml:space="preserve"> Addressing </w:t>
      </w:r>
      <w:r w:rsidR="00DC1470" w:rsidRPr="00205E41">
        <w:rPr>
          <w:sz w:val="20"/>
          <w:szCs w:val="20"/>
        </w:rPr>
        <w:t>re</w:t>
      </w:r>
      <w:r w:rsidRPr="00205E41">
        <w:rPr>
          <w:sz w:val="20"/>
          <w:szCs w:val="20"/>
        </w:rPr>
        <w:t xml:space="preserve">habilitative options for a child’s hearing loss presents daunting challenges. </w:t>
      </w:r>
      <w:proofErr w:type="spellStart"/>
      <w:r w:rsidRPr="00205E41">
        <w:rPr>
          <w:sz w:val="20"/>
          <w:szCs w:val="20"/>
        </w:rPr>
        <w:t>Matkin</w:t>
      </w:r>
      <w:proofErr w:type="spellEnd"/>
      <w:r w:rsidRPr="00205E41">
        <w:rPr>
          <w:sz w:val="20"/>
          <w:szCs w:val="20"/>
        </w:rPr>
        <w:t xml:space="preserve"> (1981) reported that the focus of routine </w:t>
      </w:r>
      <w:proofErr w:type="spellStart"/>
      <w:r w:rsidRPr="00205E41">
        <w:rPr>
          <w:sz w:val="20"/>
          <w:szCs w:val="20"/>
        </w:rPr>
        <w:t>audiological</w:t>
      </w:r>
      <w:proofErr w:type="spellEnd"/>
      <w:r w:rsidRPr="00205E41">
        <w:rPr>
          <w:sz w:val="20"/>
          <w:szCs w:val="20"/>
        </w:rPr>
        <w:t xml:space="preserve"> monitoring of amplification must include not only the child’s auditory status and the function of hearing aids but also the function of the auditory training system (in school) and the parent’s participation in the rehabilitation program.  </w:t>
      </w:r>
    </w:p>
    <w:p w:rsidR="00760C63" w:rsidRPr="00205E41" w:rsidRDefault="00760C63" w:rsidP="00205E41">
      <w:pPr>
        <w:ind w:firstLine="720"/>
        <w:jc w:val="both"/>
        <w:rPr>
          <w:sz w:val="20"/>
          <w:szCs w:val="20"/>
        </w:rPr>
      </w:pPr>
    </w:p>
    <w:p w:rsidR="00760C63" w:rsidRPr="00205E41" w:rsidRDefault="00760C63" w:rsidP="00865EAF">
      <w:pPr>
        <w:jc w:val="both"/>
        <w:rPr>
          <w:sz w:val="20"/>
          <w:szCs w:val="20"/>
        </w:rPr>
      </w:pPr>
      <w:r w:rsidRPr="00205E41">
        <w:rPr>
          <w:sz w:val="20"/>
          <w:szCs w:val="20"/>
        </w:rPr>
        <w:t xml:space="preserve">The task of parenting becomes most difficult while opting for an appropriate amplification device, therapy program or a school program for their child with hearing loss. Children born with severe to profound hearing loss are now provided with technological options that can afford them better access to speech and language through audition. Management options for the children with hearing impairment have changed substantially over the decades from conventional amplification devices to cochlear implants. Cochlear Implantation has become an increasingly common </w:t>
      </w:r>
      <w:r w:rsidR="005A7A7D" w:rsidRPr="00205E41">
        <w:rPr>
          <w:sz w:val="20"/>
          <w:szCs w:val="20"/>
        </w:rPr>
        <w:t>rehabilitation</w:t>
      </w:r>
      <w:r w:rsidRPr="00205E41">
        <w:rPr>
          <w:sz w:val="20"/>
          <w:szCs w:val="20"/>
        </w:rPr>
        <w:t xml:space="preserve"> option for children with severe to profound hearing impairment (Spencer &amp; </w:t>
      </w:r>
      <w:proofErr w:type="spellStart"/>
      <w:r w:rsidRPr="00205E41">
        <w:rPr>
          <w:sz w:val="20"/>
          <w:szCs w:val="20"/>
        </w:rPr>
        <w:t>Marschark</w:t>
      </w:r>
      <w:proofErr w:type="spellEnd"/>
      <w:r w:rsidRPr="00205E41">
        <w:rPr>
          <w:sz w:val="20"/>
          <w:szCs w:val="20"/>
        </w:rPr>
        <w:t>, 2003). Francis,</w:t>
      </w:r>
      <w:r w:rsidRPr="00205E41">
        <w:rPr>
          <w:bCs/>
          <w:sz w:val="20"/>
          <w:szCs w:val="20"/>
        </w:rPr>
        <w:t xml:space="preserve"> Koch, Wyatt and </w:t>
      </w:r>
      <w:proofErr w:type="spellStart"/>
      <w:r w:rsidRPr="00205E41">
        <w:rPr>
          <w:bCs/>
          <w:sz w:val="20"/>
          <w:szCs w:val="20"/>
        </w:rPr>
        <w:t>Niparko</w:t>
      </w:r>
      <w:proofErr w:type="spellEnd"/>
      <w:r w:rsidRPr="00205E41">
        <w:rPr>
          <w:sz w:val="20"/>
          <w:szCs w:val="20"/>
        </w:rPr>
        <w:t xml:space="preserve"> (1999) assessed the educational independence in the children with hearing impairment using hearing aid and cochlear implant and found that the children with cochlear implant performed better than children with hearing aid and achieved educational independence by 20</w:t>
      </w:r>
      <w:r w:rsidRPr="00205E41">
        <w:rPr>
          <w:sz w:val="20"/>
          <w:szCs w:val="20"/>
          <w:vertAlign w:val="superscript"/>
        </w:rPr>
        <w:t>th</w:t>
      </w:r>
      <w:r w:rsidRPr="00205E41">
        <w:rPr>
          <w:sz w:val="20"/>
          <w:szCs w:val="20"/>
        </w:rPr>
        <w:t xml:space="preserve"> month of post implantation. The rapid rise in the number of children undergoing cochlear implantation has invoked interest among many researchers to assess various areas where cochlear implantation is superior to hearing aid.  </w:t>
      </w:r>
    </w:p>
    <w:p w:rsidR="00760C63" w:rsidRPr="00205E41" w:rsidRDefault="00760C63" w:rsidP="00205E41">
      <w:pPr>
        <w:autoSpaceDE w:val="0"/>
        <w:ind w:firstLine="720"/>
        <w:jc w:val="both"/>
        <w:rPr>
          <w:sz w:val="20"/>
          <w:szCs w:val="20"/>
        </w:rPr>
      </w:pPr>
    </w:p>
    <w:p w:rsidR="00760C63" w:rsidRPr="00205E41" w:rsidRDefault="00760C63" w:rsidP="00865EAF">
      <w:pPr>
        <w:jc w:val="both"/>
        <w:rPr>
          <w:sz w:val="20"/>
          <w:szCs w:val="20"/>
        </w:rPr>
      </w:pPr>
      <w:r w:rsidRPr="00205E41">
        <w:rPr>
          <w:sz w:val="20"/>
          <w:szCs w:val="20"/>
        </w:rPr>
        <w:t xml:space="preserve">Currently, early intervention specialists and educators attitude in rehabilitating children with hearing impairment has changed from emphasizing on the special needs of the child with hearing impairment to that of providing services to the family unit. Recent research has focused on maternal stress and depression as one of the potential factor affecting the outcomes from the various rehabilitation options. Cochlear Implants are now firmly established as effective options in the </w:t>
      </w:r>
      <w:r w:rsidR="005A7A7D" w:rsidRPr="00205E41">
        <w:rPr>
          <w:sz w:val="20"/>
          <w:szCs w:val="20"/>
        </w:rPr>
        <w:t>rehabilitation</w:t>
      </w:r>
      <w:r w:rsidRPr="00205E41">
        <w:rPr>
          <w:sz w:val="20"/>
          <w:szCs w:val="20"/>
        </w:rPr>
        <w:t xml:space="preserve"> of individuals with profound hearing impairment, hence a need arises to assess the levels of stress and depression in mothers of children using cochlear implants and compare them with that of hearing aid users. The aim of the current study is to measure and compare the levels of stress and depression in mothers of children with hearing impairment using hearing aids and cochlear implants.</w:t>
      </w:r>
    </w:p>
    <w:p w:rsidR="00760C63" w:rsidRPr="00205E41" w:rsidRDefault="00760C63" w:rsidP="00205E41">
      <w:pPr>
        <w:ind w:firstLine="720"/>
        <w:jc w:val="both"/>
        <w:rPr>
          <w:sz w:val="20"/>
          <w:szCs w:val="20"/>
        </w:rPr>
      </w:pPr>
    </w:p>
    <w:p w:rsidR="00760C63" w:rsidRPr="00205E41" w:rsidRDefault="00760C63" w:rsidP="00205E41">
      <w:pPr>
        <w:jc w:val="both"/>
        <w:rPr>
          <w:b/>
          <w:sz w:val="20"/>
          <w:szCs w:val="20"/>
        </w:rPr>
      </w:pPr>
      <w:r w:rsidRPr="00205E41">
        <w:rPr>
          <w:b/>
          <w:sz w:val="20"/>
          <w:szCs w:val="20"/>
        </w:rPr>
        <w:t>Method</w:t>
      </w:r>
    </w:p>
    <w:p w:rsidR="00760C63" w:rsidRPr="00865EAF" w:rsidRDefault="00760C63" w:rsidP="00205E41">
      <w:pPr>
        <w:jc w:val="both"/>
        <w:rPr>
          <w:i/>
          <w:sz w:val="20"/>
          <w:szCs w:val="20"/>
        </w:rPr>
      </w:pPr>
      <w:r w:rsidRPr="00865EAF">
        <w:rPr>
          <w:i/>
          <w:sz w:val="20"/>
          <w:szCs w:val="20"/>
        </w:rPr>
        <w:t>Participants</w:t>
      </w:r>
    </w:p>
    <w:p w:rsidR="00760C63" w:rsidRPr="00205E41" w:rsidRDefault="00760C63" w:rsidP="00865EAF">
      <w:pPr>
        <w:jc w:val="both"/>
        <w:rPr>
          <w:b/>
          <w:sz w:val="20"/>
          <w:szCs w:val="20"/>
        </w:rPr>
      </w:pPr>
      <w:r w:rsidRPr="00205E41">
        <w:rPr>
          <w:sz w:val="20"/>
          <w:szCs w:val="20"/>
        </w:rPr>
        <w:t xml:space="preserve">Mothers of children with bilateral severe to profound </w:t>
      </w:r>
      <w:proofErr w:type="spellStart"/>
      <w:r w:rsidRPr="00205E41">
        <w:rPr>
          <w:sz w:val="20"/>
          <w:szCs w:val="20"/>
        </w:rPr>
        <w:t>sensor</w:t>
      </w:r>
      <w:r w:rsidR="005B1E2B" w:rsidRPr="00205E41">
        <w:rPr>
          <w:sz w:val="20"/>
          <w:szCs w:val="20"/>
        </w:rPr>
        <w:t>i</w:t>
      </w:r>
      <w:r w:rsidRPr="00205E41">
        <w:rPr>
          <w:sz w:val="20"/>
          <w:szCs w:val="20"/>
        </w:rPr>
        <w:t>neural</w:t>
      </w:r>
      <w:proofErr w:type="spellEnd"/>
      <w:r w:rsidRPr="00205E41">
        <w:rPr>
          <w:sz w:val="20"/>
          <w:szCs w:val="20"/>
        </w:rPr>
        <w:t xml:space="preserve"> hearing loss (50 women, </w:t>
      </w:r>
      <w:r w:rsidRPr="00205E41">
        <w:rPr>
          <w:i/>
          <w:iCs/>
          <w:sz w:val="20"/>
          <w:szCs w:val="20"/>
        </w:rPr>
        <w:t xml:space="preserve">M </w:t>
      </w:r>
      <w:r w:rsidRPr="00205E41">
        <w:rPr>
          <w:sz w:val="20"/>
          <w:szCs w:val="20"/>
        </w:rPr>
        <w:t xml:space="preserve">age =23.5 years, age range: 20 to 30 years) attending early intervention programs at AYJ National Institute for the Hearing Handicapped, Southern Regional Centre, various hospitals, schools for the deaf located in twin cities of Hyderabad and Secunderabad, Andhra Pradesh, India participated in the study. The subjects were divided into two groups based on the type of rehabilitation option used by their children, Group 1: mothers of children using digital BTE hearing aids (N=25) and Group 2: mothers of children using cochlear implants (N=25). The criteria for inclusion of participants was children with severe to profound </w:t>
      </w:r>
      <w:proofErr w:type="spellStart"/>
      <w:r w:rsidRPr="00205E41">
        <w:rPr>
          <w:sz w:val="20"/>
          <w:szCs w:val="20"/>
        </w:rPr>
        <w:t>sensorineural</w:t>
      </w:r>
      <w:proofErr w:type="spellEnd"/>
      <w:r w:rsidRPr="00205E41">
        <w:rPr>
          <w:sz w:val="20"/>
          <w:szCs w:val="20"/>
        </w:rPr>
        <w:t xml:space="preserve"> hearing loss in the age range of 4-7 years(</w:t>
      </w:r>
      <w:r w:rsidRPr="00205E41">
        <w:rPr>
          <w:i/>
          <w:iCs/>
          <w:sz w:val="20"/>
          <w:szCs w:val="20"/>
        </w:rPr>
        <w:t xml:space="preserve">M </w:t>
      </w:r>
      <w:r w:rsidRPr="00205E41">
        <w:rPr>
          <w:sz w:val="20"/>
          <w:szCs w:val="20"/>
        </w:rPr>
        <w:t>age =5.3 years), age of identification of hearing loss &amp; rehabilitation obtained is  2 years and for the group using implantation the implanted age is 3- 4 years(</w:t>
      </w:r>
      <w:r w:rsidRPr="00205E41">
        <w:rPr>
          <w:i/>
          <w:iCs/>
          <w:sz w:val="20"/>
          <w:szCs w:val="20"/>
        </w:rPr>
        <w:t xml:space="preserve">M </w:t>
      </w:r>
      <w:r w:rsidRPr="00205E41">
        <w:rPr>
          <w:sz w:val="20"/>
          <w:szCs w:val="20"/>
        </w:rPr>
        <w:t>age =3.3 years). The mothers had minimum educational qualification of 10</w:t>
      </w:r>
      <w:r w:rsidRPr="00205E41">
        <w:rPr>
          <w:sz w:val="20"/>
          <w:szCs w:val="20"/>
          <w:vertAlign w:val="superscript"/>
        </w:rPr>
        <w:t>th</w:t>
      </w:r>
      <w:r w:rsidRPr="00205E41">
        <w:rPr>
          <w:sz w:val="20"/>
          <w:szCs w:val="20"/>
        </w:rPr>
        <w:t xml:space="preserve"> grade. The socio-economic status of the family included in the study had a monthly income of less than Rs.6</w:t>
      </w:r>
      <w:proofErr w:type="gramStart"/>
      <w:r w:rsidRPr="00205E41">
        <w:rPr>
          <w:sz w:val="20"/>
          <w:szCs w:val="20"/>
        </w:rPr>
        <w:t>,500</w:t>
      </w:r>
      <w:proofErr w:type="gramEnd"/>
      <w:r w:rsidRPr="00205E41">
        <w:rPr>
          <w:sz w:val="20"/>
          <w:szCs w:val="20"/>
        </w:rPr>
        <w:t xml:space="preserve">/-       </w:t>
      </w:r>
    </w:p>
    <w:p w:rsidR="00760C63" w:rsidRPr="00865EAF" w:rsidRDefault="00760C63" w:rsidP="00205E41">
      <w:pPr>
        <w:jc w:val="both"/>
        <w:rPr>
          <w:i/>
          <w:sz w:val="20"/>
          <w:szCs w:val="20"/>
        </w:rPr>
      </w:pPr>
      <w:r w:rsidRPr="00865EAF">
        <w:rPr>
          <w:i/>
          <w:sz w:val="20"/>
          <w:szCs w:val="20"/>
        </w:rPr>
        <w:lastRenderedPageBreak/>
        <w:t>Tools</w:t>
      </w:r>
    </w:p>
    <w:p w:rsidR="00760C63" w:rsidRPr="00205E41" w:rsidRDefault="00760C63" w:rsidP="00865EAF">
      <w:pPr>
        <w:jc w:val="both"/>
        <w:rPr>
          <w:b/>
          <w:sz w:val="20"/>
          <w:szCs w:val="20"/>
        </w:rPr>
      </w:pPr>
      <w:r w:rsidRPr="00205E41">
        <w:rPr>
          <w:sz w:val="20"/>
          <w:szCs w:val="20"/>
        </w:rPr>
        <w:t>Two standardized self reporting scales namely Parental Stress Index with 14 subscales (PSI) (</w:t>
      </w:r>
      <w:proofErr w:type="spellStart"/>
      <w:r w:rsidRPr="00205E41">
        <w:rPr>
          <w:sz w:val="20"/>
          <w:szCs w:val="20"/>
        </w:rPr>
        <w:t>Abidin</w:t>
      </w:r>
      <w:proofErr w:type="spellEnd"/>
      <w:r w:rsidRPr="00205E41">
        <w:rPr>
          <w:sz w:val="20"/>
          <w:szCs w:val="20"/>
        </w:rPr>
        <w:t>, 1995) and Centre for Epidemiologic Studies Depression Scale(CESD) (</w:t>
      </w:r>
      <w:proofErr w:type="spellStart"/>
      <w:r w:rsidRPr="00205E41">
        <w:rPr>
          <w:sz w:val="20"/>
          <w:szCs w:val="20"/>
        </w:rPr>
        <w:t>Radloff</w:t>
      </w:r>
      <w:proofErr w:type="spellEnd"/>
      <w:r w:rsidRPr="00205E41">
        <w:rPr>
          <w:sz w:val="20"/>
          <w:szCs w:val="20"/>
        </w:rPr>
        <w:t xml:space="preserve">, 1997) both adapted in Telugu (a Dravidian south Indian language extensively used in the state of Andhra Pradesh) by </w:t>
      </w:r>
      <w:r w:rsidR="00865EAF">
        <w:rPr>
          <w:sz w:val="20"/>
          <w:szCs w:val="20"/>
        </w:rPr>
        <w:t xml:space="preserve">Krishnamurthy (2006) </w:t>
      </w:r>
      <w:r w:rsidRPr="00205E41">
        <w:rPr>
          <w:sz w:val="20"/>
          <w:szCs w:val="20"/>
        </w:rPr>
        <w:t>were used for the current study. The description of the scales employed is as follows.</w:t>
      </w:r>
    </w:p>
    <w:p w:rsidR="00760C63" w:rsidRPr="00205E41" w:rsidRDefault="00760C63" w:rsidP="00205E41">
      <w:pPr>
        <w:ind w:firstLine="720"/>
        <w:jc w:val="both"/>
        <w:rPr>
          <w:b/>
          <w:sz w:val="20"/>
          <w:szCs w:val="20"/>
        </w:rPr>
      </w:pPr>
    </w:p>
    <w:p w:rsidR="00760C63" w:rsidRPr="00865EAF" w:rsidRDefault="00760C63" w:rsidP="00205E41">
      <w:pPr>
        <w:jc w:val="both"/>
        <w:rPr>
          <w:i/>
          <w:sz w:val="20"/>
          <w:szCs w:val="20"/>
        </w:rPr>
      </w:pPr>
      <w:r w:rsidRPr="00865EAF">
        <w:rPr>
          <w:i/>
          <w:sz w:val="20"/>
          <w:szCs w:val="20"/>
        </w:rPr>
        <w:t>Parental Stress Index (PSI) (</w:t>
      </w:r>
      <w:proofErr w:type="spellStart"/>
      <w:r w:rsidRPr="00865EAF">
        <w:rPr>
          <w:i/>
          <w:sz w:val="20"/>
          <w:szCs w:val="20"/>
        </w:rPr>
        <w:t>Abidin</w:t>
      </w:r>
      <w:proofErr w:type="spellEnd"/>
      <w:r w:rsidRPr="00865EAF">
        <w:rPr>
          <w:i/>
          <w:sz w:val="20"/>
          <w:szCs w:val="20"/>
        </w:rPr>
        <w:t>, 1995)</w:t>
      </w:r>
    </w:p>
    <w:p w:rsidR="00760C63" w:rsidRPr="00205E41" w:rsidRDefault="00760C63" w:rsidP="00865EAF">
      <w:pPr>
        <w:jc w:val="both"/>
        <w:rPr>
          <w:b/>
          <w:sz w:val="20"/>
          <w:szCs w:val="20"/>
        </w:rPr>
      </w:pPr>
      <w:r w:rsidRPr="00205E41">
        <w:rPr>
          <w:sz w:val="20"/>
          <w:szCs w:val="20"/>
        </w:rPr>
        <w:t xml:space="preserve">The parental stress index is a 120 - item clinical and research questionnaire designed to identify sources of stress in parent - child sub systems using a 5 point rating scale (1= Strongly Agree and 5= Strongly Disagree) with a minimum score of 120 and a maximum score of 600. The PSI yields stress score in three domains - Child domain, parent domain, and life stress. In the child characteristics domain, sub-scales measured are child-related stressors such as child’s adaptability (adaptability), acceptability of child to the mother (acceptability), </w:t>
      </w:r>
      <w:r w:rsidR="00390401" w:rsidRPr="00205E41">
        <w:rPr>
          <w:sz w:val="20"/>
          <w:szCs w:val="20"/>
        </w:rPr>
        <w:t>child’s demands to the mother in terms of attention, time and effort (</w:t>
      </w:r>
      <w:proofErr w:type="spellStart"/>
      <w:r w:rsidR="00B23296" w:rsidRPr="00205E41">
        <w:rPr>
          <w:sz w:val="20"/>
          <w:szCs w:val="20"/>
        </w:rPr>
        <w:t>demandingness</w:t>
      </w:r>
      <w:proofErr w:type="spellEnd"/>
      <w:r w:rsidR="00390401" w:rsidRPr="00205E41">
        <w:rPr>
          <w:sz w:val="20"/>
          <w:szCs w:val="20"/>
        </w:rPr>
        <w:t>)</w:t>
      </w:r>
      <w:r w:rsidRPr="00205E41">
        <w:rPr>
          <w:sz w:val="20"/>
          <w:szCs w:val="20"/>
        </w:rPr>
        <w:t>, moodiness and distract</w:t>
      </w:r>
      <w:r w:rsidR="00B23296" w:rsidRPr="00205E41">
        <w:rPr>
          <w:sz w:val="20"/>
          <w:szCs w:val="20"/>
        </w:rPr>
        <w:t>i</w:t>
      </w:r>
      <w:r w:rsidRPr="00205E41">
        <w:rPr>
          <w:sz w:val="20"/>
          <w:szCs w:val="20"/>
        </w:rPr>
        <w:t>bility</w:t>
      </w:r>
      <w:r w:rsidR="00B23296" w:rsidRPr="00205E41">
        <w:rPr>
          <w:sz w:val="20"/>
          <w:szCs w:val="20"/>
        </w:rPr>
        <w:t>/ hyperactivity</w:t>
      </w:r>
      <w:r w:rsidRPr="00205E41">
        <w:rPr>
          <w:sz w:val="20"/>
          <w:szCs w:val="20"/>
        </w:rPr>
        <w:t xml:space="preserve"> </w:t>
      </w:r>
      <w:r w:rsidR="00390401" w:rsidRPr="00205E41">
        <w:rPr>
          <w:sz w:val="20"/>
          <w:szCs w:val="20"/>
        </w:rPr>
        <w:t>(</w:t>
      </w:r>
      <w:r w:rsidR="00390401" w:rsidRPr="00205E41">
        <w:rPr>
          <w:color w:val="000000"/>
          <w:sz w:val="20"/>
          <w:szCs w:val="20"/>
          <w:shd w:val="clear" w:color="auto" w:fill="FFFFFF"/>
        </w:rPr>
        <w:t>the child’s attention is easily distracted by small and irrelevant stimuli)</w:t>
      </w:r>
      <w:r w:rsidR="00390401" w:rsidRPr="00205E41">
        <w:rPr>
          <w:sz w:val="20"/>
          <w:szCs w:val="20"/>
        </w:rPr>
        <w:t xml:space="preserve"> </w:t>
      </w:r>
      <w:r w:rsidRPr="00205E41">
        <w:rPr>
          <w:sz w:val="20"/>
          <w:szCs w:val="20"/>
        </w:rPr>
        <w:t xml:space="preserve">and degree to which the mother found the child reinforcing (Reinforces parent). In the parent characteristics domain, sub-scales measured are parent attachment to the child (attachment), restrictions imposed by the parental role (Restriction of role), depression, social isolation, relationship with spouse/parenting partner, parental health and parent’s evaluation of their competence (sense of competence). Finally, the life stress scale assessed the occurrence of 19 stressful life events over the previous 12 months weighted for their potential impact. 11 of the 19 life events are negative (e.g. death of the family member).Note: In scoring, a high score indicates reduced levels of stress, whereas a low score reflect increased levels of stress. </w:t>
      </w:r>
    </w:p>
    <w:p w:rsidR="00760C63" w:rsidRPr="00205E41" w:rsidRDefault="00760C63" w:rsidP="00205E41">
      <w:pPr>
        <w:ind w:firstLine="720"/>
        <w:jc w:val="both"/>
        <w:rPr>
          <w:b/>
          <w:sz w:val="20"/>
          <w:szCs w:val="20"/>
        </w:rPr>
      </w:pPr>
    </w:p>
    <w:p w:rsidR="00760C63" w:rsidRPr="00865EAF" w:rsidRDefault="00760C63" w:rsidP="00865EAF">
      <w:pPr>
        <w:jc w:val="both"/>
        <w:rPr>
          <w:i/>
          <w:sz w:val="20"/>
          <w:szCs w:val="20"/>
        </w:rPr>
      </w:pPr>
      <w:r w:rsidRPr="00865EAF">
        <w:rPr>
          <w:i/>
          <w:sz w:val="20"/>
          <w:szCs w:val="20"/>
        </w:rPr>
        <w:t>Centre for Epidemiological Studies Depression scale (CES-D): (</w:t>
      </w:r>
      <w:proofErr w:type="spellStart"/>
      <w:r w:rsidRPr="00865EAF">
        <w:rPr>
          <w:i/>
          <w:sz w:val="20"/>
          <w:szCs w:val="20"/>
        </w:rPr>
        <w:t>Radloff</w:t>
      </w:r>
      <w:proofErr w:type="spellEnd"/>
      <w:r w:rsidRPr="00865EAF">
        <w:rPr>
          <w:i/>
          <w:sz w:val="20"/>
          <w:szCs w:val="20"/>
        </w:rPr>
        <w:t>, 1977)</w:t>
      </w:r>
    </w:p>
    <w:p w:rsidR="00760C63" w:rsidRPr="00205E41" w:rsidRDefault="00760C63" w:rsidP="00865EAF">
      <w:pPr>
        <w:jc w:val="both"/>
        <w:rPr>
          <w:b/>
          <w:sz w:val="20"/>
          <w:szCs w:val="20"/>
        </w:rPr>
      </w:pPr>
      <w:r w:rsidRPr="00205E41">
        <w:rPr>
          <w:sz w:val="20"/>
          <w:szCs w:val="20"/>
        </w:rPr>
        <w:t>The CES-D is a 20-item scale designed to measure current levels of depressive symptoms and mood in the general population using a 4 point rating scale (1= Rarely or none of the time and 4 = Most or all of the time). Note: A high score reflects greater levels of depression.</w:t>
      </w:r>
    </w:p>
    <w:p w:rsidR="00865EAF" w:rsidRDefault="00865EAF" w:rsidP="00205E41">
      <w:pPr>
        <w:jc w:val="both"/>
        <w:rPr>
          <w:b/>
          <w:sz w:val="20"/>
          <w:szCs w:val="20"/>
        </w:rPr>
      </w:pPr>
    </w:p>
    <w:p w:rsidR="00760C63" w:rsidRPr="00865EAF" w:rsidRDefault="00760C63" w:rsidP="00205E41">
      <w:pPr>
        <w:jc w:val="both"/>
        <w:rPr>
          <w:i/>
          <w:sz w:val="20"/>
          <w:szCs w:val="20"/>
        </w:rPr>
      </w:pPr>
      <w:r w:rsidRPr="00865EAF">
        <w:rPr>
          <w:i/>
          <w:sz w:val="20"/>
          <w:szCs w:val="20"/>
        </w:rPr>
        <w:t>Procedure</w:t>
      </w:r>
    </w:p>
    <w:p w:rsidR="005B1E2B" w:rsidRPr="00205E41" w:rsidRDefault="00760C63" w:rsidP="00865EAF">
      <w:pPr>
        <w:jc w:val="both"/>
        <w:rPr>
          <w:b/>
          <w:sz w:val="20"/>
          <w:szCs w:val="20"/>
        </w:rPr>
      </w:pPr>
      <w:r w:rsidRPr="00205E41">
        <w:rPr>
          <w:sz w:val="20"/>
          <w:szCs w:val="20"/>
        </w:rPr>
        <w:t>Following an initial screen all subjects were requested to participate in the study, an oral consent was obtained from all the subjects. A structured interview was conducted and demographic data was obtained. The self report questionnaires were administered to assess the maternal stress and depression. The incompletely furnished questionnaires were discarded.</w:t>
      </w:r>
      <w:r w:rsidR="005B1E2B" w:rsidRPr="00205E41">
        <w:rPr>
          <w:sz w:val="20"/>
          <w:szCs w:val="20"/>
        </w:rPr>
        <w:t xml:space="preserve"> The data collected were subjected to statistical analysis. To find out whether there was a statistical significant difference between the two groups of mothers, a t-Test for Independent Samples was used.</w:t>
      </w:r>
    </w:p>
    <w:p w:rsidR="00760C63" w:rsidRPr="00205E41" w:rsidRDefault="00760C63" w:rsidP="00205E41">
      <w:pPr>
        <w:jc w:val="both"/>
        <w:rPr>
          <w:b/>
          <w:sz w:val="20"/>
          <w:szCs w:val="20"/>
        </w:rPr>
      </w:pPr>
    </w:p>
    <w:p w:rsidR="00760C63" w:rsidRPr="00205E41" w:rsidRDefault="00760C63" w:rsidP="00205E41">
      <w:pPr>
        <w:jc w:val="both"/>
        <w:rPr>
          <w:b/>
          <w:sz w:val="20"/>
          <w:szCs w:val="20"/>
        </w:rPr>
      </w:pPr>
      <w:r w:rsidRPr="00205E41">
        <w:rPr>
          <w:b/>
          <w:sz w:val="20"/>
          <w:szCs w:val="20"/>
        </w:rPr>
        <w:t>Results</w:t>
      </w:r>
    </w:p>
    <w:p w:rsidR="00760C63" w:rsidRPr="00865EAF" w:rsidRDefault="00760C63" w:rsidP="00205E41">
      <w:pPr>
        <w:jc w:val="both"/>
        <w:rPr>
          <w:i/>
          <w:sz w:val="20"/>
          <w:szCs w:val="20"/>
        </w:rPr>
      </w:pPr>
      <w:r w:rsidRPr="00865EAF">
        <w:rPr>
          <w:i/>
          <w:sz w:val="20"/>
          <w:szCs w:val="20"/>
        </w:rPr>
        <w:t>Parental Stress Index</w:t>
      </w:r>
    </w:p>
    <w:p w:rsidR="00760C63" w:rsidRDefault="00760C63" w:rsidP="00205E41">
      <w:pPr>
        <w:pStyle w:val="CommentText"/>
        <w:jc w:val="both"/>
      </w:pPr>
      <w:r w:rsidRPr="00205E41">
        <w:t>The results obtained on PSI are as mentioned below in Table 1, 2 &amp; 3. The results obtained on the child domain of the parental stress index indicate a significant difference on the sub-scales of adaptability (AD) [t= 3.596, P &lt; 0.01], distract</w:t>
      </w:r>
      <w:r w:rsidR="005B1E2B" w:rsidRPr="00205E41">
        <w:t>i</w:t>
      </w:r>
      <w:r w:rsidRPr="00205E41">
        <w:t>bility (DI) [t=2.613, p &lt; 0.01] and reinforces parent (RE) [t=3.906, p&lt;0.01] whereas no significant difference was found on sub</w:t>
      </w:r>
      <w:r w:rsidR="005B1E2B" w:rsidRPr="00205E41">
        <w:t>-</w:t>
      </w:r>
      <w:r w:rsidRPr="00205E41">
        <w:t xml:space="preserve"> scales of </w:t>
      </w:r>
      <w:proofErr w:type="spellStart"/>
      <w:r w:rsidR="005B1E2B" w:rsidRPr="00205E41">
        <w:t>demandingness</w:t>
      </w:r>
      <w:proofErr w:type="spellEnd"/>
      <w:r w:rsidR="005B1E2B" w:rsidRPr="00205E41">
        <w:t>,</w:t>
      </w:r>
      <w:r w:rsidRPr="00205E41">
        <w:t xml:space="preserve"> moodiness and acceptability as shown in Table 1 and F</w:t>
      </w:r>
      <w:r w:rsidR="005B1E2B" w:rsidRPr="00205E41">
        <w:t>i</w:t>
      </w:r>
      <w:r w:rsidRPr="00205E41">
        <w:t>gure 1.</w:t>
      </w:r>
    </w:p>
    <w:p w:rsidR="00E97107" w:rsidRPr="00205E41" w:rsidRDefault="00E97107" w:rsidP="00E97107">
      <w:pPr>
        <w:jc w:val="both"/>
        <w:rPr>
          <w:b/>
          <w:sz w:val="20"/>
          <w:szCs w:val="20"/>
        </w:rPr>
      </w:pPr>
    </w:p>
    <w:p w:rsidR="00BF3ECC" w:rsidRDefault="00760C63" w:rsidP="00865EAF">
      <w:pPr>
        <w:jc w:val="center"/>
        <w:rPr>
          <w:b/>
          <w:sz w:val="20"/>
          <w:szCs w:val="20"/>
        </w:rPr>
      </w:pPr>
      <w:proofErr w:type="gramStart"/>
      <w:r w:rsidRPr="00865EAF">
        <w:rPr>
          <w:b/>
          <w:sz w:val="20"/>
          <w:szCs w:val="20"/>
        </w:rPr>
        <w:t>Table 1</w:t>
      </w:r>
      <w:r w:rsidR="00865EAF" w:rsidRPr="00865EAF">
        <w:rPr>
          <w:b/>
          <w:sz w:val="20"/>
          <w:szCs w:val="20"/>
        </w:rPr>
        <w:t>.</w:t>
      </w:r>
      <w:proofErr w:type="gramEnd"/>
      <w:r w:rsidR="00865EAF" w:rsidRPr="00865EAF">
        <w:rPr>
          <w:b/>
          <w:sz w:val="20"/>
          <w:szCs w:val="20"/>
        </w:rPr>
        <w:t xml:space="preserve"> </w:t>
      </w:r>
      <w:r w:rsidR="00865EAF">
        <w:rPr>
          <w:b/>
          <w:sz w:val="20"/>
          <w:szCs w:val="20"/>
        </w:rPr>
        <w:t>Means, Standard Deviation &amp; T–Values for the Child Domain S</w:t>
      </w:r>
      <w:r w:rsidR="00BF3ECC">
        <w:rPr>
          <w:b/>
          <w:sz w:val="20"/>
          <w:szCs w:val="20"/>
        </w:rPr>
        <w:t>cale of</w:t>
      </w:r>
    </w:p>
    <w:p w:rsidR="00760C63" w:rsidRPr="00205E41" w:rsidRDefault="00865EAF" w:rsidP="00865EAF">
      <w:pPr>
        <w:jc w:val="center"/>
        <w:rPr>
          <w:b/>
          <w:sz w:val="20"/>
          <w:szCs w:val="20"/>
        </w:rPr>
      </w:pPr>
      <w:r>
        <w:rPr>
          <w:b/>
          <w:sz w:val="20"/>
          <w:szCs w:val="20"/>
        </w:rPr>
        <w:t>Parenting Stress I</w:t>
      </w:r>
      <w:r w:rsidR="00760C63" w:rsidRPr="00865EAF">
        <w:rPr>
          <w:b/>
          <w:sz w:val="20"/>
          <w:szCs w:val="20"/>
        </w:rPr>
        <w:t>ndex</w:t>
      </w:r>
    </w:p>
    <w:tbl>
      <w:tblPr>
        <w:tblW w:w="5000" w:type="pct"/>
        <w:jc w:val="center"/>
        <w:tblCellMar>
          <w:left w:w="0" w:type="dxa"/>
          <w:right w:w="0" w:type="dxa"/>
        </w:tblCellMar>
        <w:tblLook w:val="0000"/>
      </w:tblPr>
      <w:tblGrid>
        <w:gridCol w:w="2587"/>
        <w:gridCol w:w="1178"/>
        <w:gridCol w:w="1029"/>
        <w:gridCol w:w="1178"/>
        <w:gridCol w:w="889"/>
        <w:gridCol w:w="1589"/>
      </w:tblGrid>
      <w:tr w:rsidR="00760C63" w:rsidRPr="00205E41" w:rsidTr="00E372DC">
        <w:trPr>
          <w:trHeight w:val="20"/>
          <w:jc w:val="center"/>
        </w:trPr>
        <w:tc>
          <w:tcPr>
            <w:tcW w:w="1531" w:type="pct"/>
            <w:tcBorders>
              <w:top w:val="single" w:sz="4" w:space="0" w:color="000000"/>
              <w:bottom w:val="single" w:sz="4" w:space="0" w:color="auto"/>
            </w:tcBorders>
            <w:shd w:val="clear" w:color="auto" w:fill="auto"/>
          </w:tcPr>
          <w:p w:rsidR="00760C63" w:rsidRPr="00205E41" w:rsidRDefault="00760C63" w:rsidP="00865EAF">
            <w:pPr>
              <w:ind w:firstLine="720"/>
              <w:rPr>
                <w:caps/>
                <w:sz w:val="20"/>
                <w:szCs w:val="20"/>
              </w:rPr>
            </w:pPr>
            <w:r w:rsidRPr="00205E41">
              <w:rPr>
                <w:caps/>
                <w:sz w:val="20"/>
                <w:szCs w:val="20"/>
              </w:rPr>
              <w:t>Variable</w:t>
            </w:r>
          </w:p>
        </w:tc>
        <w:tc>
          <w:tcPr>
            <w:tcW w:w="1306" w:type="pct"/>
            <w:gridSpan w:val="2"/>
            <w:tcBorders>
              <w:top w:val="single" w:sz="4" w:space="0" w:color="000000"/>
              <w:bottom w:val="single" w:sz="4" w:space="0" w:color="auto"/>
            </w:tcBorders>
            <w:shd w:val="clear" w:color="auto" w:fill="auto"/>
          </w:tcPr>
          <w:p w:rsidR="00760C63" w:rsidRPr="00205E41" w:rsidRDefault="00760C63" w:rsidP="00865EAF">
            <w:pPr>
              <w:rPr>
                <w:caps/>
                <w:sz w:val="20"/>
                <w:szCs w:val="20"/>
              </w:rPr>
            </w:pPr>
            <w:r w:rsidRPr="00205E41">
              <w:rPr>
                <w:caps/>
                <w:sz w:val="20"/>
                <w:szCs w:val="20"/>
              </w:rPr>
              <w:t xml:space="preserve">HA </w:t>
            </w:r>
            <w:r w:rsidRPr="00205E41">
              <w:rPr>
                <w:sz w:val="20"/>
                <w:szCs w:val="20"/>
              </w:rPr>
              <w:t>Group</w:t>
            </w:r>
            <w:r w:rsidRPr="00205E41">
              <w:rPr>
                <w:caps/>
                <w:sz w:val="20"/>
                <w:szCs w:val="20"/>
              </w:rPr>
              <w:t xml:space="preserve"> (n=25)</w:t>
            </w:r>
          </w:p>
        </w:tc>
        <w:tc>
          <w:tcPr>
            <w:tcW w:w="1223" w:type="pct"/>
            <w:gridSpan w:val="2"/>
            <w:tcBorders>
              <w:top w:val="single" w:sz="4" w:space="0" w:color="000000"/>
              <w:bottom w:val="single" w:sz="4" w:space="0" w:color="auto"/>
            </w:tcBorders>
            <w:shd w:val="clear" w:color="auto" w:fill="auto"/>
          </w:tcPr>
          <w:p w:rsidR="00760C63" w:rsidRPr="00205E41" w:rsidRDefault="00760C63" w:rsidP="00865EAF">
            <w:pPr>
              <w:rPr>
                <w:sz w:val="20"/>
                <w:szCs w:val="20"/>
              </w:rPr>
            </w:pPr>
            <w:r w:rsidRPr="00205E41">
              <w:rPr>
                <w:caps/>
                <w:sz w:val="20"/>
                <w:szCs w:val="20"/>
              </w:rPr>
              <w:t xml:space="preserve"> CI </w:t>
            </w:r>
            <w:r w:rsidRPr="00205E41">
              <w:rPr>
                <w:sz w:val="20"/>
                <w:szCs w:val="20"/>
              </w:rPr>
              <w:t>Group</w:t>
            </w:r>
            <w:r w:rsidRPr="00205E41">
              <w:rPr>
                <w:caps/>
                <w:sz w:val="20"/>
                <w:szCs w:val="20"/>
              </w:rPr>
              <w:t xml:space="preserve"> (n=25)</w:t>
            </w:r>
          </w:p>
        </w:tc>
        <w:tc>
          <w:tcPr>
            <w:tcW w:w="941" w:type="pct"/>
            <w:tcBorders>
              <w:top w:val="single" w:sz="4" w:space="0" w:color="000000"/>
              <w:bottom w:val="single" w:sz="4" w:space="0" w:color="auto"/>
            </w:tcBorders>
            <w:shd w:val="clear" w:color="auto" w:fill="auto"/>
          </w:tcPr>
          <w:p w:rsidR="00760C63" w:rsidRPr="00205E41" w:rsidRDefault="00760C63" w:rsidP="00865EAF">
            <w:pPr>
              <w:rPr>
                <w:sz w:val="20"/>
                <w:szCs w:val="20"/>
              </w:rPr>
            </w:pPr>
            <w:r w:rsidRPr="00205E41">
              <w:rPr>
                <w:sz w:val="20"/>
                <w:szCs w:val="20"/>
              </w:rPr>
              <w:t>t</w:t>
            </w:r>
            <w:r w:rsidRPr="00205E41">
              <w:rPr>
                <w:caps/>
                <w:sz w:val="20"/>
                <w:szCs w:val="20"/>
              </w:rPr>
              <w:t xml:space="preserve"> </w:t>
            </w:r>
            <w:r w:rsidRPr="00205E41">
              <w:rPr>
                <w:sz w:val="20"/>
                <w:szCs w:val="20"/>
              </w:rPr>
              <w:t>Value</w:t>
            </w:r>
          </w:p>
        </w:tc>
      </w:tr>
      <w:tr w:rsidR="00760C63" w:rsidRPr="00205E41" w:rsidTr="00E372DC">
        <w:trPr>
          <w:trHeight w:val="20"/>
          <w:jc w:val="center"/>
        </w:trPr>
        <w:tc>
          <w:tcPr>
            <w:tcW w:w="1531" w:type="pct"/>
            <w:tcBorders>
              <w:top w:val="single" w:sz="4" w:space="0" w:color="auto"/>
              <w:bottom w:val="single" w:sz="4" w:space="0" w:color="000000"/>
            </w:tcBorders>
            <w:shd w:val="clear" w:color="auto" w:fill="auto"/>
          </w:tcPr>
          <w:p w:rsidR="00760C63" w:rsidRPr="00205E41" w:rsidRDefault="00760C63" w:rsidP="00205E41">
            <w:pPr>
              <w:snapToGrid w:val="0"/>
              <w:ind w:firstLine="720"/>
              <w:jc w:val="both"/>
              <w:rPr>
                <w:sz w:val="20"/>
                <w:szCs w:val="20"/>
              </w:rPr>
            </w:pPr>
          </w:p>
        </w:tc>
        <w:tc>
          <w:tcPr>
            <w:tcW w:w="697" w:type="pct"/>
            <w:tcBorders>
              <w:top w:val="single" w:sz="4" w:space="0" w:color="auto"/>
              <w:bottom w:val="single" w:sz="4" w:space="0" w:color="000000"/>
            </w:tcBorders>
            <w:shd w:val="clear" w:color="auto" w:fill="auto"/>
          </w:tcPr>
          <w:p w:rsidR="00760C63" w:rsidRPr="00205E41" w:rsidRDefault="00760C63" w:rsidP="00205E41">
            <w:pPr>
              <w:jc w:val="both"/>
              <w:rPr>
                <w:b/>
                <w:sz w:val="20"/>
                <w:szCs w:val="20"/>
              </w:rPr>
            </w:pPr>
            <w:r w:rsidRPr="00205E41">
              <w:rPr>
                <w:b/>
                <w:sz w:val="20"/>
                <w:szCs w:val="20"/>
              </w:rPr>
              <w:t>Mean</w:t>
            </w:r>
          </w:p>
        </w:tc>
        <w:tc>
          <w:tcPr>
            <w:tcW w:w="609" w:type="pct"/>
            <w:tcBorders>
              <w:top w:val="single" w:sz="4" w:space="0" w:color="auto"/>
              <w:bottom w:val="single" w:sz="4" w:space="0" w:color="000000"/>
            </w:tcBorders>
            <w:shd w:val="clear" w:color="auto" w:fill="auto"/>
          </w:tcPr>
          <w:p w:rsidR="00760C63" w:rsidRPr="00205E41" w:rsidRDefault="00760C63" w:rsidP="00205E41">
            <w:pPr>
              <w:jc w:val="both"/>
              <w:rPr>
                <w:b/>
                <w:sz w:val="20"/>
                <w:szCs w:val="20"/>
              </w:rPr>
            </w:pPr>
            <w:r w:rsidRPr="00205E41">
              <w:rPr>
                <w:b/>
                <w:sz w:val="20"/>
                <w:szCs w:val="20"/>
              </w:rPr>
              <w:t>SD</w:t>
            </w:r>
          </w:p>
        </w:tc>
        <w:tc>
          <w:tcPr>
            <w:tcW w:w="697" w:type="pct"/>
            <w:tcBorders>
              <w:top w:val="single" w:sz="4" w:space="0" w:color="auto"/>
              <w:bottom w:val="single" w:sz="4" w:space="0" w:color="000000"/>
            </w:tcBorders>
            <w:shd w:val="clear" w:color="auto" w:fill="auto"/>
          </w:tcPr>
          <w:p w:rsidR="00760C63" w:rsidRPr="00205E41" w:rsidRDefault="00760C63" w:rsidP="00205E41">
            <w:pPr>
              <w:jc w:val="both"/>
              <w:rPr>
                <w:b/>
                <w:sz w:val="20"/>
                <w:szCs w:val="20"/>
              </w:rPr>
            </w:pPr>
            <w:r w:rsidRPr="00205E41">
              <w:rPr>
                <w:b/>
                <w:sz w:val="20"/>
                <w:szCs w:val="20"/>
              </w:rPr>
              <w:t>Mean</w:t>
            </w:r>
          </w:p>
        </w:tc>
        <w:tc>
          <w:tcPr>
            <w:tcW w:w="526" w:type="pct"/>
            <w:tcBorders>
              <w:top w:val="single" w:sz="4" w:space="0" w:color="auto"/>
              <w:bottom w:val="single" w:sz="4" w:space="0" w:color="000000"/>
            </w:tcBorders>
            <w:shd w:val="clear" w:color="auto" w:fill="auto"/>
          </w:tcPr>
          <w:p w:rsidR="00760C63" w:rsidRPr="00205E41" w:rsidRDefault="00760C63" w:rsidP="00205E41">
            <w:pPr>
              <w:jc w:val="both"/>
              <w:rPr>
                <w:sz w:val="20"/>
                <w:szCs w:val="20"/>
              </w:rPr>
            </w:pPr>
            <w:r w:rsidRPr="00205E41">
              <w:rPr>
                <w:b/>
                <w:sz w:val="20"/>
                <w:szCs w:val="20"/>
              </w:rPr>
              <w:t>SD</w:t>
            </w:r>
          </w:p>
        </w:tc>
        <w:tc>
          <w:tcPr>
            <w:tcW w:w="941" w:type="pct"/>
            <w:tcBorders>
              <w:top w:val="single" w:sz="4" w:space="0" w:color="auto"/>
              <w:bottom w:val="single" w:sz="4" w:space="0" w:color="000000"/>
            </w:tcBorders>
            <w:shd w:val="clear" w:color="auto" w:fill="auto"/>
          </w:tcPr>
          <w:p w:rsidR="00760C63" w:rsidRPr="00205E41" w:rsidRDefault="00760C63" w:rsidP="00205E41">
            <w:pPr>
              <w:snapToGrid w:val="0"/>
              <w:ind w:firstLine="720"/>
              <w:jc w:val="both"/>
              <w:rPr>
                <w:sz w:val="20"/>
                <w:szCs w:val="20"/>
              </w:rPr>
            </w:pPr>
          </w:p>
        </w:tc>
      </w:tr>
      <w:tr w:rsidR="00760C63" w:rsidRPr="00205E41" w:rsidTr="00E372DC">
        <w:trPr>
          <w:trHeight w:val="20"/>
          <w:jc w:val="center"/>
        </w:trPr>
        <w:tc>
          <w:tcPr>
            <w:tcW w:w="1531" w:type="pct"/>
            <w:tcBorders>
              <w:top w:val="single" w:sz="4" w:space="0" w:color="000000"/>
            </w:tcBorders>
            <w:shd w:val="clear" w:color="auto" w:fill="auto"/>
          </w:tcPr>
          <w:p w:rsidR="00760C63" w:rsidRPr="00205E41" w:rsidRDefault="00760C63" w:rsidP="00205E41">
            <w:pPr>
              <w:jc w:val="both"/>
              <w:rPr>
                <w:sz w:val="20"/>
                <w:szCs w:val="20"/>
              </w:rPr>
            </w:pPr>
            <w:r w:rsidRPr="00205E41">
              <w:rPr>
                <w:b/>
                <w:sz w:val="20"/>
                <w:szCs w:val="20"/>
              </w:rPr>
              <w:t>Child Domain</w:t>
            </w:r>
          </w:p>
        </w:tc>
        <w:tc>
          <w:tcPr>
            <w:tcW w:w="697" w:type="pct"/>
            <w:tcBorders>
              <w:top w:val="single" w:sz="4" w:space="0" w:color="000000"/>
            </w:tcBorders>
            <w:shd w:val="clear" w:color="auto" w:fill="auto"/>
          </w:tcPr>
          <w:p w:rsidR="00760C63" w:rsidRPr="00205E41" w:rsidRDefault="00760C63" w:rsidP="00205E41">
            <w:pPr>
              <w:snapToGrid w:val="0"/>
              <w:ind w:firstLine="720"/>
              <w:jc w:val="both"/>
              <w:rPr>
                <w:sz w:val="20"/>
                <w:szCs w:val="20"/>
              </w:rPr>
            </w:pPr>
          </w:p>
        </w:tc>
        <w:tc>
          <w:tcPr>
            <w:tcW w:w="609" w:type="pct"/>
            <w:tcBorders>
              <w:top w:val="single" w:sz="4" w:space="0" w:color="000000"/>
            </w:tcBorders>
            <w:shd w:val="clear" w:color="auto" w:fill="auto"/>
          </w:tcPr>
          <w:p w:rsidR="00760C63" w:rsidRPr="00205E41" w:rsidRDefault="00760C63" w:rsidP="00205E41">
            <w:pPr>
              <w:snapToGrid w:val="0"/>
              <w:ind w:firstLine="720"/>
              <w:jc w:val="both"/>
              <w:rPr>
                <w:sz w:val="20"/>
                <w:szCs w:val="20"/>
              </w:rPr>
            </w:pPr>
          </w:p>
        </w:tc>
        <w:tc>
          <w:tcPr>
            <w:tcW w:w="697" w:type="pct"/>
            <w:tcBorders>
              <w:top w:val="single" w:sz="4" w:space="0" w:color="000000"/>
            </w:tcBorders>
            <w:shd w:val="clear" w:color="auto" w:fill="auto"/>
          </w:tcPr>
          <w:p w:rsidR="00760C63" w:rsidRPr="00205E41" w:rsidRDefault="00760C63" w:rsidP="00205E41">
            <w:pPr>
              <w:snapToGrid w:val="0"/>
              <w:ind w:firstLine="720"/>
              <w:jc w:val="both"/>
              <w:rPr>
                <w:sz w:val="20"/>
                <w:szCs w:val="20"/>
              </w:rPr>
            </w:pPr>
          </w:p>
        </w:tc>
        <w:tc>
          <w:tcPr>
            <w:tcW w:w="526" w:type="pct"/>
            <w:tcBorders>
              <w:top w:val="single" w:sz="4" w:space="0" w:color="000000"/>
            </w:tcBorders>
            <w:shd w:val="clear" w:color="auto" w:fill="auto"/>
          </w:tcPr>
          <w:p w:rsidR="00760C63" w:rsidRPr="00205E41" w:rsidRDefault="00760C63" w:rsidP="00205E41">
            <w:pPr>
              <w:snapToGrid w:val="0"/>
              <w:ind w:firstLine="720"/>
              <w:jc w:val="both"/>
              <w:rPr>
                <w:sz w:val="20"/>
                <w:szCs w:val="20"/>
              </w:rPr>
            </w:pPr>
          </w:p>
        </w:tc>
        <w:tc>
          <w:tcPr>
            <w:tcW w:w="941" w:type="pct"/>
            <w:tcBorders>
              <w:top w:val="single" w:sz="4" w:space="0" w:color="000000"/>
            </w:tcBorders>
            <w:shd w:val="clear" w:color="auto" w:fill="auto"/>
          </w:tcPr>
          <w:p w:rsidR="00760C63" w:rsidRPr="00205E41" w:rsidRDefault="00760C63" w:rsidP="00205E41">
            <w:pPr>
              <w:snapToGrid w:val="0"/>
              <w:ind w:firstLine="720"/>
              <w:jc w:val="both"/>
              <w:rPr>
                <w:sz w:val="20"/>
                <w:szCs w:val="20"/>
              </w:rPr>
            </w:pPr>
          </w:p>
        </w:tc>
      </w:tr>
      <w:tr w:rsidR="00760C63" w:rsidRPr="00205E41" w:rsidTr="00E372DC">
        <w:trPr>
          <w:trHeight w:val="20"/>
          <w:jc w:val="center"/>
        </w:trPr>
        <w:tc>
          <w:tcPr>
            <w:tcW w:w="1531" w:type="pct"/>
            <w:shd w:val="clear" w:color="auto" w:fill="auto"/>
          </w:tcPr>
          <w:p w:rsidR="00760C63" w:rsidRPr="00205E41" w:rsidRDefault="00760C63" w:rsidP="00205E41">
            <w:pPr>
              <w:jc w:val="both"/>
              <w:rPr>
                <w:sz w:val="20"/>
                <w:szCs w:val="20"/>
              </w:rPr>
            </w:pPr>
            <w:r w:rsidRPr="00205E41">
              <w:rPr>
                <w:sz w:val="20"/>
                <w:szCs w:val="20"/>
              </w:rPr>
              <w:t>Adaptability (AD)</w:t>
            </w:r>
          </w:p>
        </w:tc>
        <w:tc>
          <w:tcPr>
            <w:tcW w:w="697" w:type="pct"/>
            <w:shd w:val="clear" w:color="auto" w:fill="auto"/>
          </w:tcPr>
          <w:p w:rsidR="00760C63" w:rsidRPr="00205E41" w:rsidRDefault="00760C63" w:rsidP="00205E41">
            <w:pPr>
              <w:jc w:val="both"/>
              <w:rPr>
                <w:sz w:val="20"/>
                <w:szCs w:val="20"/>
              </w:rPr>
            </w:pPr>
            <w:r w:rsidRPr="00205E41">
              <w:rPr>
                <w:sz w:val="20"/>
                <w:szCs w:val="20"/>
              </w:rPr>
              <w:t>26.12</w:t>
            </w:r>
          </w:p>
        </w:tc>
        <w:tc>
          <w:tcPr>
            <w:tcW w:w="609" w:type="pct"/>
            <w:shd w:val="clear" w:color="auto" w:fill="auto"/>
          </w:tcPr>
          <w:p w:rsidR="00760C63" w:rsidRPr="00205E41" w:rsidRDefault="00760C63" w:rsidP="00205E41">
            <w:pPr>
              <w:jc w:val="both"/>
              <w:rPr>
                <w:sz w:val="20"/>
                <w:szCs w:val="20"/>
              </w:rPr>
            </w:pPr>
            <w:r w:rsidRPr="00205E41">
              <w:rPr>
                <w:sz w:val="20"/>
                <w:szCs w:val="20"/>
              </w:rPr>
              <w:t>4.91</w:t>
            </w:r>
          </w:p>
        </w:tc>
        <w:tc>
          <w:tcPr>
            <w:tcW w:w="697" w:type="pct"/>
            <w:shd w:val="clear" w:color="auto" w:fill="auto"/>
          </w:tcPr>
          <w:p w:rsidR="00760C63" w:rsidRPr="00205E41" w:rsidRDefault="00760C63" w:rsidP="00205E41">
            <w:pPr>
              <w:jc w:val="both"/>
              <w:rPr>
                <w:sz w:val="20"/>
                <w:szCs w:val="20"/>
              </w:rPr>
            </w:pPr>
            <w:r w:rsidRPr="00205E41">
              <w:rPr>
                <w:sz w:val="20"/>
                <w:szCs w:val="20"/>
              </w:rPr>
              <w:t>30.72</w:t>
            </w:r>
          </w:p>
        </w:tc>
        <w:tc>
          <w:tcPr>
            <w:tcW w:w="526" w:type="pct"/>
            <w:shd w:val="clear" w:color="auto" w:fill="auto"/>
          </w:tcPr>
          <w:p w:rsidR="00760C63" w:rsidRPr="00205E41" w:rsidRDefault="00760C63" w:rsidP="00205E41">
            <w:pPr>
              <w:jc w:val="both"/>
              <w:rPr>
                <w:sz w:val="20"/>
                <w:szCs w:val="20"/>
              </w:rPr>
            </w:pPr>
            <w:r w:rsidRPr="00205E41">
              <w:rPr>
                <w:sz w:val="20"/>
                <w:szCs w:val="20"/>
              </w:rPr>
              <w:t>4.09</w:t>
            </w:r>
          </w:p>
        </w:tc>
        <w:tc>
          <w:tcPr>
            <w:tcW w:w="941" w:type="pct"/>
            <w:shd w:val="clear" w:color="auto" w:fill="auto"/>
          </w:tcPr>
          <w:p w:rsidR="00760C63" w:rsidRPr="00205E41" w:rsidRDefault="00760C63" w:rsidP="00205E41">
            <w:pPr>
              <w:jc w:val="both"/>
              <w:rPr>
                <w:sz w:val="20"/>
                <w:szCs w:val="20"/>
              </w:rPr>
            </w:pPr>
            <w:r w:rsidRPr="00205E41">
              <w:rPr>
                <w:sz w:val="20"/>
                <w:szCs w:val="20"/>
              </w:rPr>
              <w:t>3.596**</w:t>
            </w:r>
          </w:p>
        </w:tc>
      </w:tr>
      <w:tr w:rsidR="00760C63" w:rsidRPr="00205E41" w:rsidTr="00E372DC">
        <w:trPr>
          <w:trHeight w:val="20"/>
          <w:jc w:val="center"/>
        </w:trPr>
        <w:tc>
          <w:tcPr>
            <w:tcW w:w="1531" w:type="pct"/>
            <w:shd w:val="clear" w:color="auto" w:fill="auto"/>
          </w:tcPr>
          <w:p w:rsidR="00760C63" w:rsidRPr="00205E41" w:rsidRDefault="00760C63" w:rsidP="00205E41">
            <w:pPr>
              <w:jc w:val="both"/>
              <w:rPr>
                <w:sz w:val="20"/>
                <w:szCs w:val="20"/>
              </w:rPr>
            </w:pPr>
            <w:r w:rsidRPr="00205E41">
              <w:rPr>
                <w:sz w:val="20"/>
                <w:szCs w:val="20"/>
              </w:rPr>
              <w:t>Acceptability (AC)</w:t>
            </w:r>
          </w:p>
        </w:tc>
        <w:tc>
          <w:tcPr>
            <w:tcW w:w="697" w:type="pct"/>
            <w:shd w:val="clear" w:color="auto" w:fill="auto"/>
          </w:tcPr>
          <w:p w:rsidR="00760C63" w:rsidRPr="00205E41" w:rsidRDefault="00760C63" w:rsidP="00205E41">
            <w:pPr>
              <w:jc w:val="both"/>
              <w:rPr>
                <w:sz w:val="20"/>
                <w:szCs w:val="20"/>
              </w:rPr>
            </w:pPr>
            <w:r w:rsidRPr="00205E41">
              <w:rPr>
                <w:sz w:val="20"/>
                <w:szCs w:val="20"/>
              </w:rPr>
              <w:t>16.16</w:t>
            </w:r>
          </w:p>
        </w:tc>
        <w:tc>
          <w:tcPr>
            <w:tcW w:w="609" w:type="pct"/>
            <w:shd w:val="clear" w:color="auto" w:fill="auto"/>
          </w:tcPr>
          <w:p w:rsidR="00760C63" w:rsidRPr="00205E41" w:rsidRDefault="00760C63" w:rsidP="00205E41">
            <w:pPr>
              <w:jc w:val="both"/>
              <w:rPr>
                <w:sz w:val="20"/>
                <w:szCs w:val="20"/>
              </w:rPr>
            </w:pPr>
            <w:r w:rsidRPr="00205E41">
              <w:rPr>
                <w:sz w:val="20"/>
                <w:szCs w:val="20"/>
              </w:rPr>
              <w:t>4.38</w:t>
            </w:r>
          </w:p>
        </w:tc>
        <w:tc>
          <w:tcPr>
            <w:tcW w:w="697" w:type="pct"/>
            <w:shd w:val="clear" w:color="auto" w:fill="auto"/>
          </w:tcPr>
          <w:p w:rsidR="00760C63" w:rsidRPr="00205E41" w:rsidRDefault="00760C63" w:rsidP="00205E41">
            <w:pPr>
              <w:jc w:val="both"/>
              <w:rPr>
                <w:sz w:val="20"/>
                <w:szCs w:val="20"/>
              </w:rPr>
            </w:pPr>
            <w:r w:rsidRPr="00205E41">
              <w:rPr>
                <w:sz w:val="20"/>
                <w:szCs w:val="20"/>
              </w:rPr>
              <w:t>17.16</w:t>
            </w:r>
          </w:p>
        </w:tc>
        <w:tc>
          <w:tcPr>
            <w:tcW w:w="526" w:type="pct"/>
            <w:shd w:val="clear" w:color="auto" w:fill="auto"/>
          </w:tcPr>
          <w:p w:rsidR="00760C63" w:rsidRPr="00205E41" w:rsidRDefault="00760C63" w:rsidP="00205E41">
            <w:pPr>
              <w:jc w:val="both"/>
              <w:rPr>
                <w:sz w:val="20"/>
                <w:szCs w:val="20"/>
              </w:rPr>
            </w:pPr>
            <w:r w:rsidRPr="00205E41">
              <w:rPr>
                <w:sz w:val="20"/>
                <w:szCs w:val="20"/>
              </w:rPr>
              <w:t>5.64</w:t>
            </w:r>
          </w:p>
        </w:tc>
        <w:tc>
          <w:tcPr>
            <w:tcW w:w="941" w:type="pct"/>
            <w:shd w:val="clear" w:color="auto" w:fill="auto"/>
          </w:tcPr>
          <w:p w:rsidR="00760C63" w:rsidRPr="00205E41" w:rsidRDefault="00760C63" w:rsidP="00205E41">
            <w:pPr>
              <w:jc w:val="both"/>
              <w:rPr>
                <w:sz w:val="20"/>
                <w:szCs w:val="20"/>
              </w:rPr>
            </w:pPr>
            <w:r w:rsidRPr="00205E41">
              <w:rPr>
                <w:sz w:val="20"/>
                <w:szCs w:val="20"/>
              </w:rPr>
              <w:t>0.699</w:t>
            </w:r>
          </w:p>
        </w:tc>
      </w:tr>
      <w:tr w:rsidR="00760C63" w:rsidRPr="00205E41" w:rsidTr="00E372DC">
        <w:trPr>
          <w:trHeight w:val="20"/>
          <w:jc w:val="center"/>
        </w:trPr>
        <w:tc>
          <w:tcPr>
            <w:tcW w:w="1531" w:type="pct"/>
            <w:shd w:val="clear" w:color="auto" w:fill="auto"/>
          </w:tcPr>
          <w:p w:rsidR="00760C63" w:rsidRPr="00205E41" w:rsidRDefault="00760C63" w:rsidP="00205E41">
            <w:pPr>
              <w:jc w:val="both"/>
              <w:rPr>
                <w:sz w:val="20"/>
                <w:szCs w:val="20"/>
              </w:rPr>
            </w:pPr>
            <w:proofErr w:type="spellStart"/>
            <w:r w:rsidRPr="00205E41">
              <w:rPr>
                <w:sz w:val="20"/>
                <w:szCs w:val="20"/>
              </w:rPr>
              <w:t>Demandingness</w:t>
            </w:r>
            <w:proofErr w:type="spellEnd"/>
            <w:r w:rsidRPr="00205E41">
              <w:rPr>
                <w:sz w:val="20"/>
                <w:szCs w:val="20"/>
              </w:rPr>
              <w:t xml:space="preserve"> (DE)</w:t>
            </w:r>
          </w:p>
        </w:tc>
        <w:tc>
          <w:tcPr>
            <w:tcW w:w="697" w:type="pct"/>
            <w:shd w:val="clear" w:color="auto" w:fill="auto"/>
          </w:tcPr>
          <w:p w:rsidR="00760C63" w:rsidRPr="00205E41" w:rsidRDefault="00760C63" w:rsidP="00205E41">
            <w:pPr>
              <w:jc w:val="both"/>
              <w:rPr>
                <w:sz w:val="20"/>
                <w:szCs w:val="20"/>
              </w:rPr>
            </w:pPr>
            <w:r w:rsidRPr="00205E41">
              <w:rPr>
                <w:sz w:val="20"/>
                <w:szCs w:val="20"/>
              </w:rPr>
              <w:t>19.68</w:t>
            </w:r>
          </w:p>
        </w:tc>
        <w:tc>
          <w:tcPr>
            <w:tcW w:w="609" w:type="pct"/>
            <w:shd w:val="clear" w:color="auto" w:fill="auto"/>
          </w:tcPr>
          <w:p w:rsidR="00760C63" w:rsidRPr="00205E41" w:rsidRDefault="00760C63" w:rsidP="00205E41">
            <w:pPr>
              <w:jc w:val="both"/>
              <w:rPr>
                <w:sz w:val="20"/>
                <w:szCs w:val="20"/>
              </w:rPr>
            </w:pPr>
            <w:r w:rsidRPr="00205E41">
              <w:rPr>
                <w:sz w:val="20"/>
                <w:szCs w:val="20"/>
              </w:rPr>
              <w:t>7.83</w:t>
            </w:r>
          </w:p>
        </w:tc>
        <w:tc>
          <w:tcPr>
            <w:tcW w:w="697" w:type="pct"/>
            <w:shd w:val="clear" w:color="auto" w:fill="auto"/>
          </w:tcPr>
          <w:p w:rsidR="00760C63" w:rsidRPr="00205E41" w:rsidRDefault="00760C63" w:rsidP="00205E41">
            <w:pPr>
              <w:jc w:val="both"/>
              <w:rPr>
                <w:sz w:val="20"/>
                <w:szCs w:val="20"/>
              </w:rPr>
            </w:pPr>
            <w:r w:rsidRPr="00205E41">
              <w:rPr>
                <w:sz w:val="20"/>
                <w:szCs w:val="20"/>
              </w:rPr>
              <w:t>21.28</w:t>
            </w:r>
          </w:p>
        </w:tc>
        <w:tc>
          <w:tcPr>
            <w:tcW w:w="526" w:type="pct"/>
            <w:shd w:val="clear" w:color="auto" w:fill="auto"/>
          </w:tcPr>
          <w:p w:rsidR="00760C63" w:rsidRPr="00205E41" w:rsidRDefault="00760C63" w:rsidP="00205E41">
            <w:pPr>
              <w:jc w:val="both"/>
              <w:rPr>
                <w:sz w:val="20"/>
                <w:szCs w:val="20"/>
              </w:rPr>
            </w:pPr>
            <w:r w:rsidRPr="00205E41">
              <w:rPr>
                <w:sz w:val="20"/>
                <w:szCs w:val="20"/>
              </w:rPr>
              <w:t>5.36</w:t>
            </w:r>
          </w:p>
        </w:tc>
        <w:tc>
          <w:tcPr>
            <w:tcW w:w="941" w:type="pct"/>
            <w:shd w:val="clear" w:color="auto" w:fill="auto"/>
          </w:tcPr>
          <w:p w:rsidR="00760C63" w:rsidRPr="00205E41" w:rsidRDefault="00760C63" w:rsidP="00205E41">
            <w:pPr>
              <w:jc w:val="both"/>
              <w:rPr>
                <w:sz w:val="20"/>
                <w:szCs w:val="20"/>
              </w:rPr>
            </w:pPr>
            <w:r w:rsidRPr="00205E41">
              <w:rPr>
                <w:sz w:val="20"/>
                <w:szCs w:val="20"/>
              </w:rPr>
              <w:t>0.843</w:t>
            </w:r>
          </w:p>
        </w:tc>
      </w:tr>
      <w:tr w:rsidR="00760C63" w:rsidRPr="00205E41" w:rsidTr="00E372DC">
        <w:trPr>
          <w:trHeight w:val="20"/>
          <w:jc w:val="center"/>
        </w:trPr>
        <w:tc>
          <w:tcPr>
            <w:tcW w:w="1531" w:type="pct"/>
            <w:shd w:val="clear" w:color="auto" w:fill="auto"/>
          </w:tcPr>
          <w:p w:rsidR="00760C63" w:rsidRPr="00205E41" w:rsidRDefault="00760C63" w:rsidP="00205E41">
            <w:pPr>
              <w:jc w:val="both"/>
              <w:rPr>
                <w:sz w:val="20"/>
                <w:szCs w:val="20"/>
              </w:rPr>
            </w:pPr>
            <w:r w:rsidRPr="00205E41">
              <w:rPr>
                <w:sz w:val="20"/>
                <w:szCs w:val="20"/>
              </w:rPr>
              <w:t>Mood (MO)</w:t>
            </w:r>
          </w:p>
        </w:tc>
        <w:tc>
          <w:tcPr>
            <w:tcW w:w="697" w:type="pct"/>
            <w:shd w:val="clear" w:color="auto" w:fill="auto"/>
          </w:tcPr>
          <w:p w:rsidR="00760C63" w:rsidRPr="00205E41" w:rsidRDefault="00760C63" w:rsidP="00205E41">
            <w:pPr>
              <w:jc w:val="both"/>
              <w:rPr>
                <w:sz w:val="20"/>
                <w:szCs w:val="20"/>
              </w:rPr>
            </w:pPr>
            <w:r w:rsidRPr="00205E41">
              <w:rPr>
                <w:sz w:val="20"/>
                <w:szCs w:val="20"/>
              </w:rPr>
              <w:t>11.16</w:t>
            </w:r>
          </w:p>
        </w:tc>
        <w:tc>
          <w:tcPr>
            <w:tcW w:w="609" w:type="pct"/>
            <w:shd w:val="clear" w:color="auto" w:fill="auto"/>
          </w:tcPr>
          <w:p w:rsidR="00760C63" w:rsidRPr="00205E41" w:rsidRDefault="00760C63" w:rsidP="00205E41">
            <w:pPr>
              <w:jc w:val="both"/>
              <w:rPr>
                <w:sz w:val="20"/>
                <w:szCs w:val="20"/>
              </w:rPr>
            </w:pPr>
            <w:r w:rsidRPr="00205E41">
              <w:rPr>
                <w:sz w:val="20"/>
                <w:szCs w:val="20"/>
              </w:rPr>
              <w:t>3.36</w:t>
            </w:r>
          </w:p>
        </w:tc>
        <w:tc>
          <w:tcPr>
            <w:tcW w:w="697" w:type="pct"/>
            <w:shd w:val="clear" w:color="auto" w:fill="auto"/>
          </w:tcPr>
          <w:p w:rsidR="00760C63" w:rsidRPr="00205E41" w:rsidRDefault="00760C63" w:rsidP="00205E41">
            <w:pPr>
              <w:jc w:val="both"/>
              <w:rPr>
                <w:sz w:val="20"/>
                <w:szCs w:val="20"/>
              </w:rPr>
            </w:pPr>
            <w:r w:rsidRPr="00205E41">
              <w:rPr>
                <w:sz w:val="20"/>
                <w:szCs w:val="20"/>
              </w:rPr>
              <w:t>12.00</w:t>
            </w:r>
          </w:p>
        </w:tc>
        <w:tc>
          <w:tcPr>
            <w:tcW w:w="526" w:type="pct"/>
            <w:shd w:val="clear" w:color="auto" w:fill="auto"/>
          </w:tcPr>
          <w:p w:rsidR="00760C63" w:rsidRPr="00205E41" w:rsidRDefault="00760C63" w:rsidP="00205E41">
            <w:pPr>
              <w:jc w:val="both"/>
              <w:rPr>
                <w:sz w:val="20"/>
                <w:szCs w:val="20"/>
              </w:rPr>
            </w:pPr>
            <w:r w:rsidRPr="00205E41">
              <w:rPr>
                <w:sz w:val="20"/>
                <w:szCs w:val="20"/>
              </w:rPr>
              <w:t>5.21</w:t>
            </w:r>
          </w:p>
        </w:tc>
        <w:tc>
          <w:tcPr>
            <w:tcW w:w="941" w:type="pct"/>
            <w:shd w:val="clear" w:color="auto" w:fill="auto"/>
          </w:tcPr>
          <w:p w:rsidR="00760C63" w:rsidRPr="00205E41" w:rsidRDefault="00760C63" w:rsidP="00205E41">
            <w:pPr>
              <w:jc w:val="both"/>
              <w:rPr>
                <w:sz w:val="20"/>
                <w:szCs w:val="20"/>
              </w:rPr>
            </w:pPr>
            <w:r w:rsidRPr="00205E41">
              <w:rPr>
                <w:sz w:val="20"/>
                <w:szCs w:val="20"/>
              </w:rPr>
              <w:t>0.6778</w:t>
            </w:r>
          </w:p>
        </w:tc>
      </w:tr>
      <w:tr w:rsidR="00760C63" w:rsidRPr="00205E41" w:rsidTr="00E372DC">
        <w:trPr>
          <w:trHeight w:val="20"/>
          <w:jc w:val="center"/>
        </w:trPr>
        <w:tc>
          <w:tcPr>
            <w:tcW w:w="1531" w:type="pct"/>
            <w:shd w:val="clear" w:color="auto" w:fill="auto"/>
          </w:tcPr>
          <w:p w:rsidR="00760C63" w:rsidRPr="00205E41" w:rsidRDefault="00760C63" w:rsidP="00205E41">
            <w:pPr>
              <w:jc w:val="both"/>
              <w:rPr>
                <w:sz w:val="20"/>
                <w:szCs w:val="20"/>
              </w:rPr>
            </w:pPr>
            <w:r w:rsidRPr="00205E41">
              <w:rPr>
                <w:sz w:val="20"/>
                <w:szCs w:val="20"/>
              </w:rPr>
              <w:t>Distract</w:t>
            </w:r>
            <w:r w:rsidR="005B1E2B" w:rsidRPr="00205E41">
              <w:rPr>
                <w:sz w:val="20"/>
                <w:szCs w:val="20"/>
              </w:rPr>
              <w:t>i</w:t>
            </w:r>
            <w:r w:rsidRPr="00205E41">
              <w:rPr>
                <w:sz w:val="20"/>
                <w:szCs w:val="20"/>
              </w:rPr>
              <w:t>bility (DI)</w:t>
            </w:r>
          </w:p>
        </w:tc>
        <w:tc>
          <w:tcPr>
            <w:tcW w:w="697" w:type="pct"/>
            <w:shd w:val="clear" w:color="auto" w:fill="auto"/>
          </w:tcPr>
          <w:p w:rsidR="00760C63" w:rsidRPr="00205E41" w:rsidRDefault="00760C63" w:rsidP="00205E41">
            <w:pPr>
              <w:jc w:val="both"/>
              <w:rPr>
                <w:sz w:val="20"/>
                <w:szCs w:val="20"/>
              </w:rPr>
            </w:pPr>
            <w:r w:rsidRPr="00205E41">
              <w:rPr>
                <w:sz w:val="20"/>
                <w:szCs w:val="20"/>
              </w:rPr>
              <w:t>23.96</w:t>
            </w:r>
          </w:p>
        </w:tc>
        <w:tc>
          <w:tcPr>
            <w:tcW w:w="609" w:type="pct"/>
            <w:shd w:val="clear" w:color="auto" w:fill="auto"/>
          </w:tcPr>
          <w:p w:rsidR="00760C63" w:rsidRPr="00205E41" w:rsidRDefault="00760C63" w:rsidP="00205E41">
            <w:pPr>
              <w:jc w:val="both"/>
              <w:rPr>
                <w:sz w:val="20"/>
                <w:szCs w:val="20"/>
              </w:rPr>
            </w:pPr>
            <w:r w:rsidRPr="00205E41">
              <w:rPr>
                <w:sz w:val="20"/>
                <w:szCs w:val="20"/>
              </w:rPr>
              <w:t>3.57</w:t>
            </w:r>
          </w:p>
        </w:tc>
        <w:tc>
          <w:tcPr>
            <w:tcW w:w="697" w:type="pct"/>
            <w:shd w:val="clear" w:color="auto" w:fill="auto"/>
          </w:tcPr>
          <w:p w:rsidR="00760C63" w:rsidRPr="00205E41" w:rsidRDefault="00760C63" w:rsidP="00205E41">
            <w:pPr>
              <w:jc w:val="both"/>
              <w:rPr>
                <w:sz w:val="20"/>
                <w:szCs w:val="20"/>
              </w:rPr>
            </w:pPr>
            <w:r w:rsidRPr="00205E41">
              <w:rPr>
                <w:sz w:val="20"/>
                <w:szCs w:val="20"/>
              </w:rPr>
              <w:t>28.56</w:t>
            </w:r>
          </w:p>
        </w:tc>
        <w:tc>
          <w:tcPr>
            <w:tcW w:w="526" w:type="pct"/>
            <w:shd w:val="clear" w:color="auto" w:fill="auto"/>
          </w:tcPr>
          <w:p w:rsidR="00760C63" w:rsidRPr="00205E41" w:rsidRDefault="00760C63" w:rsidP="00205E41">
            <w:pPr>
              <w:jc w:val="both"/>
              <w:rPr>
                <w:sz w:val="20"/>
                <w:szCs w:val="20"/>
              </w:rPr>
            </w:pPr>
            <w:r w:rsidRPr="00205E41">
              <w:rPr>
                <w:sz w:val="20"/>
                <w:szCs w:val="20"/>
              </w:rPr>
              <w:t>8.04</w:t>
            </w:r>
          </w:p>
        </w:tc>
        <w:tc>
          <w:tcPr>
            <w:tcW w:w="941" w:type="pct"/>
            <w:shd w:val="clear" w:color="auto" w:fill="auto"/>
          </w:tcPr>
          <w:p w:rsidR="00760C63" w:rsidRPr="00205E41" w:rsidRDefault="00760C63" w:rsidP="00205E41">
            <w:pPr>
              <w:jc w:val="both"/>
              <w:rPr>
                <w:sz w:val="20"/>
                <w:szCs w:val="20"/>
              </w:rPr>
            </w:pPr>
            <w:r w:rsidRPr="00205E41">
              <w:rPr>
                <w:sz w:val="20"/>
                <w:szCs w:val="20"/>
              </w:rPr>
              <w:t>2.613**</w:t>
            </w:r>
          </w:p>
        </w:tc>
      </w:tr>
      <w:tr w:rsidR="00760C63" w:rsidRPr="00205E41" w:rsidTr="00E372DC">
        <w:trPr>
          <w:trHeight w:val="20"/>
          <w:jc w:val="center"/>
        </w:trPr>
        <w:tc>
          <w:tcPr>
            <w:tcW w:w="1531"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Reinforces Parent (RE)</w:t>
            </w:r>
          </w:p>
        </w:tc>
        <w:tc>
          <w:tcPr>
            <w:tcW w:w="697"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12.60</w:t>
            </w:r>
          </w:p>
        </w:tc>
        <w:tc>
          <w:tcPr>
            <w:tcW w:w="609"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2.58</w:t>
            </w:r>
          </w:p>
        </w:tc>
        <w:tc>
          <w:tcPr>
            <w:tcW w:w="697"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15.60</w:t>
            </w:r>
          </w:p>
        </w:tc>
        <w:tc>
          <w:tcPr>
            <w:tcW w:w="526"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2.84</w:t>
            </w:r>
          </w:p>
        </w:tc>
        <w:tc>
          <w:tcPr>
            <w:tcW w:w="941"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3.906**</w:t>
            </w:r>
          </w:p>
        </w:tc>
      </w:tr>
    </w:tbl>
    <w:p w:rsidR="00760C63" w:rsidRDefault="00760C63" w:rsidP="00865EAF">
      <w:pPr>
        <w:ind w:firstLine="720"/>
        <w:jc w:val="both"/>
        <w:rPr>
          <w:sz w:val="16"/>
          <w:szCs w:val="16"/>
        </w:rPr>
      </w:pPr>
      <w:r w:rsidRPr="00865EAF">
        <w:rPr>
          <w:sz w:val="16"/>
          <w:szCs w:val="16"/>
        </w:rPr>
        <w:t>Note: ** P &lt; 0.01</w:t>
      </w:r>
    </w:p>
    <w:p w:rsidR="00E97107" w:rsidRPr="00E97107" w:rsidRDefault="00E97107" w:rsidP="00BF3ECC">
      <w:pPr>
        <w:jc w:val="both"/>
        <w:rPr>
          <w:sz w:val="20"/>
          <w:szCs w:val="20"/>
        </w:rPr>
      </w:pPr>
    </w:p>
    <w:p w:rsidR="00760C63" w:rsidRPr="00205E41" w:rsidRDefault="00F0128C" w:rsidP="00343778">
      <w:pPr>
        <w:jc w:val="center"/>
        <w:rPr>
          <w:sz w:val="20"/>
          <w:szCs w:val="20"/>
        </w:rPr>
      </w:pPr>
      <w:r w:rsidRPr="00205E41">
        <w:rPr>
          <w:noProof/>
          <w:sz w:val="20"/>
          <w:szCs w:val="20"/>
          <w:lang w:eastAsia="en-US"/>
        </w:rPr>
        <w:lastRenderedPageBreak/>
        <w:drawing>
          <wp:inline distT="0" distB="0" distL="0" distR="0">
            <wp:extent cx="4362450" cy="22574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5EAF" w:rsidRPr="00343778" w:rsidRDefault="00760C63" w:rsidP="00343778">
      <w:pPr>
        <w:jc w:val="center"/>
        <w:rPr>
          <w:b/>
          <w:sz w:val="16"/>
          <w:szCs w:val="16"/>
        </w:rPr>
      </w:pPr>
      <w:r w:rsidRPr="00865EAF">
        <w:rPr>
          <w:sz w:val="16"/>
          <w:szCs w:val="16"/>
        </w:rPr>
        <w:t xml:space="preserve">HA = Mothers of children using hearing aids, CI= mothers of children using cochlear implant, AD= </w:t>
      </w:r>
      <w:proofErr w:type="spellStart"/>
      <w:r w:rsidRPr="00865EAF">
        <w:rPr>
          <w:sz w:val="16"/>
          <w:szCs w:val="16"/>
        </w:rPr>
        <w:t>adapatability</w:t>
      </w:r>
      <w:proofErr w:type="spellEnd"/>
      <w:r w:rsidRPr="00865EAF">
        <w:rPr>
          <w:sz w:val="16"/>
          <w:szCs w:val="16"/>
        </w:rPr>
        <w:t>, AC=Acceptability, DE=</w:t>
      </w:r>
      <w:proofErr w:type="spellStart"/>
      <w:r w:rsidRPr="00865EAF">
        <w:rPr>
          <w:sz w:val="16"/>
          <w:szCs w:val="16"/>
        </w:rPr>
        <w:t>demandingness</w:t>
      </w:r>
      <w:proofErr w:type="spellEnd"/>
      <w:r w:rsidRPr="00865EAF">
        <w:rPr>
          <w:sz w:val="16"/>
          <w:szCs w:val="16"/>
        </w:rPr>
        <w:t>, MO=mood</w:t>
      </w:r>
      <w:r w:rsidR="005B1E2B" w:rsidRPr="00865EAF">
        <w:rPr>
          <w:sz w:val="16"/>
          <w:szCs w:val="16"/>
        </w:rPr>
        <w:t xml:space="preserve">, </w:t>
      </w:r>
      <w:r w:rsidRPr="00865EAF">
        <w:rPr>
          <w:sz w:val="16"/>
          <w:szCs w:val="16"/>
        </w:rPr>
        <w:t>DI=</w:t>
      </w:r>
      <w:proofErr w:type="spellStart"/>
      <w:r w:rsidRPr="00865EAF">
        <w:rPr>
          <w:sz w:val="16"/>
          <w:szCs w:val="16"/>
        </w:rPr>
        <w:t>distractability</w:t>
      </w:r>
      <w:proofErr w:type="spellEnd"/>
      <w:r w:rsidRPr="00865EAF">
        <w:rPr>
          <w:sz w:val="16"/>
          <w:szCs w:val="16"/>
        </w:rPr>
        <w:t xml:space="preserve"> &amp; RE= reinforces parent</w:t>
      </w:r>
    </w:p>
    <w:p w:rsidR="00760C63" w:rsidRPr="00865EAF" w:rsidRDefault="00760C63" w:rsidP="00865EAF">
      <w:pPr>
        <w:jc w:val="center"/>
        <w:rPr>
          <w:b/>
          <w:sz w:val="20"/>
          <w:szCs w:val="20"/>
        </w:rPr>
      </w:pPr>
      <w:proofErr w:type="gramStart"/>
      <w:r w:rsidRPr="00865EAF">
        <w:rPr>
          <w:b/>
          <w:sz w:val="20"/>
          <w:szCs w:val="20"/>
        </w:rPr>
        <w:t>Figure 1.</w:t>
      </w:r>
      <w:proofErr w:type="gramEnd"/>
      <w:r w:rsidR="00343778">
        <w:rPr>
          <w:b/>
          <w:sz w:val="20"/>
          <w:szCs w:val="20"/>
        </w:rPr>
        <w:t xml:space="preserve"> Means for the Child Domain S</w:t>
      </w:r>
      <w:r w:rsidRPr="00865EAF">
        <w:rPr>
          <w:b/>
          <w:sz w:val="20"/>
          <w:szCs w:val="20"/>
        </w:rPr>
        <w:t>cale of PSI</w:t>
      </w:r>
    </w:p>
    <w:p w:rsidR="00BF3ECC" w:rsidRDefault="00BF3ECC" w:rsidP="00BF3ECC">
      <w:pPr>
        <w:pStyle w:val="CommentText"/>
        <w:jc w:val="both"/>
      </w:pPr>
    </w:p>
    <w:p w:rsidR="00BF3ECC" w:rsidRPr="00205E41" w:rsidRDefault="00BF3ECC" w:rsidP="00BF3ECC">
      <w:pPr>
        <w:pStyle w:val="CommentText"/>
        <w:jc w:val="both"/>
        <w:rPr>
          <w:i/>
        </w:rPr>
      </w:pPr>
      <w:r w:rsidRPr="00205E41">
        <w:t>On the scale of parent domain of parental stress index, the results indicate a significant difference on the sub scales of Competence (CO) [t= 2.781, P &lt;0.01], Attachment (AT) [t = 2.050, P &lt; 0.05] and Health (HE) [ t= 2.056, P &lt; 0.05] whereas on  sub scales of  role restriction(RO), depression(DP), social isolation(IS), relationship with spouse/parenting partner(SP)  no significant difference was noted as depicted in Table 2 and Figure 2.</w:t>
      </w:r>
    </w:p>
    <w:p w:rsidR="005A7A7D" w:rsidRPr="00205E41" w:rsidRDefault="005A7A7D" w:rsidP="00205E41">
      <w:pPr>
        <w:jc w:val="both"/>
        <w:rPr>
          <w:i/>
          <w:sz w:val="20"/>
          <w:szCs w:val="20"/>
        </w:rPr>
      </w:pPr>
    </w:p>
    <w:p w:rsidR="00BF3ECC" w:rsidRDefault="00760C63" w:rsidP="00865EAF">
      <w:pPr>
        <w:pStyle w:val="CommentText"/>
        <w:jc w:val="center"/>
        <w:rPr>
          <w:b/>
        </w:rPr>
      </w:pPr>
      <w:proofErr w:type="gramStart"/>
      <w:r w:rsidRPr="00865EAF">
        <w:rPr>
          <w:b/>
        </w:rPr>
        <w:t>Table 2</w:t>
      </w:r>
      <w:r w:rsidR="00865EAF" w:rsidRPr="00865EAF">
        <w:rPr>
          <w:b/>
        </w:rPr>
        <w:t>.</w:t>
      </w:r>
      <w:proofErr w:type="gramEnd"/>
      <w:r w:rsidR="00865EAF" w:rsidRPr="00865EAF">
        <w:rPr>
          <w:b/>
        </w:rPr>
        <w:t xml:space="preserve"> </w:t>
      </w:r>
      <w:r w:rsidR="00865EAF">
        <w:rPr>
          <w:b/>
        </w:rPr>
        <w:t>Means, Standard Deviation &amp;T–Values for the Parent Domain S</w:t>
      </w:r>
      <w:r w:rsidR="00BF3ECC">
        <w:rPr>
          <w:b/>
        </w:rPr>
        <w:t>cale of</w:t>
      </w:r>
    </w:p>
    <w:p w:rsidR="00760C63" w:rsidRPr="00865EAF" w:rsidRDefault="00865EAF" w:rsidP="00865EAF">
      <w:pPr>
        <w:pStyle w:val="CommentText"/>
        <w:jc w:val="center"/>
        <w:rPr>
          <w:b/>
        </w:rPr>
      </w:pPr>
      <w:proofErr w:type="gramStart"/>
      <w:r>
        <w:rPr>
          <w:b/>
        </w:rPr>
        <w:t>Parenting Stress I</w:t>
      </w:r>
      <w:r w:rsidR="00760C63" w:rsidRPr="00865EAF">
        <w:rPr>
          <w:b/>
        </w:rPr>
        <w:t>ndex.</w:t>
      </w:r>
      <w:proofErr w:type="gramEnd"/>
    </w:p>
    <w:tbl>
      <w:tblPr>
        <w:tblW w:w="5000" w:type="pct"/>
        <w:jc w:val="center"/>
        <w:tblCellMar>
          <w:left w:w="0" w:type="dxa"/>
          <w:right w:w="0" w:type="dxa"/>
        </w:tblCellMar>
        <w:tblLook w:val="0000"/>
      </w:tblPr>
      <w:tblGrid>
        <w:gridCol w:w="2318"/>
        <w:gridCol w:w="1513"/>
        <w:gridCol w:w="1044"/>
        <w:gridCol w:w="1109"/>
        <w:gridCol w:w="1109"/>
        <w:gridCol w:w="1357"/>
      </w:tblGrid>
      <w:tr w:rsidR="00760C63" w:rsidRPr="00205E41" w:rsidTr="00E372DC">
        <w:trPr>
          <w:trHeight w:val="20"/>
          <w:jc w:val="center"/>
        </w:trPr>
        <w:tc>
          <w:tcPr>
            <w:tcW w:w="1372" w:type="pct"/>
            <w:tcBorders>
              <w:top w:val="single" w:sz="4" w:space="0" w:color="000000"/>
              <w:bottom w:val="single" w:sz="4" w:space="0" w:color="000000"/>
            </w:tcBorders>
            <w:shd w:val="clear" w:color="auto" w:fill="auto"/>
          </w:tcPr>
          <w:p w:rsidR="00760C63" w:rsidRPr="00205E41" w:rsidRDefault="00760C63" w:rsidP="00205E41">
            <w:pPr>
              <w:jc w:val="both"/>
              <w:rPr>
                <w:caps/>
                <w:sz w:val="20"/>
                <w:szCs w:val="20"/>
              </w:rPr>
            </w:pPr>
            <w:r w:rsidRPr="00205E41">
              <w:rPr>
                <w:caps/>
                <w:sz w:val="20"/>
                <w:szCs w:val="20"/>
              </w:rPr>
              <w:t>Variable</w:t>
            </w:r>
          </w:p>
        </w:tc>
        <w:tc>
          <w:tcPr>
            <w:tcW w:w="1513" w:type="pct"/>
            <w:gridSpan w:val="2"/>
            <w:tcBorders>
              <w:top w:val="single" w:sz="4" w:space="0" w:color="000000"/>
              <w:bottom w:val="single" w:sz="4" w:space="0" w:color="000000"/>
            </w:tcBorders>
            <w:shd w:val="clear" w:color="auto" w:fill="auto"/>
          </w:tcPr>
          <w:p w:rsidR="00760C63" w:rsidRPr="00205E41" w:rsidRDefault="00760C63" w:rsidP="00205E41">
            <w:pPr>
              <w:jc w:val="both"/>
              <w:rPr>
                <w:caps/>
                <w:sz w:val="20"/>
                <w:szCs w:val="20"/>
              </w:rPr>
            </w:pPr>
            <w:r w:rsidRPr="00205E41">
              <w:rPr>
                <w:caps/>
                <w:sz w:val="20"/>
                <w:szCs w:val="20"/>
              </w:rPr>
              <w:t xml:space="preserve">HA </w:t>
            </w:r>
            <w:r w:rsidRPr="00205E41">
              <w:rPr>
                <w:sz w:val="20"/>
                <w:szCs w:val="20"/>
              </w:rPr>
              <w:t>Group</w:t>
            </w:r>
            <w:r w:rsidRPr="00205E41">
              <w:rPr>
                <w:caps/>
                <w:sz w:val="20"/>
                <w:szCs w:val="20"/>
              </w:rPr>
              <w:t xml:space="preserve"> (n=25)</w:t>
            </w:r>
          </w:p>
        </w:tc>
        <w:tc>
          <w:tcPr>
            <w:tcW w:w="1312" w:type="pct"/>
            <w:gridSpan w:val="2"/>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caps/>
                <w:sz w:val="20"/>
                <w:szCs w:val="20"/>
              </w:rPr>
              <w:t xml:space="preserve">CI </w:t>
            </w:r>
            <w:r w:rsidRPr="00205E41">
              <w:rPr>
                <w:sz w:val="20"/>
                <w:szCs w:val="20"/>
              </w:rPr>
              <w:t>Group</w:t>
            </w:r>
            <w:r w:rsidRPr="00205E41">
              <w:rPr>
                <w:caps/>
                <w:sz w:val="20"/>
                <w:szCs w:val="20"/>
              </w:rPr>
              <w:t xml:space="preserve"> (n=25)</w:t>
            </w:r>
          </w:p>
        </w:tc>
        <w:tc>
          <w:tcPr>
            <w:tcW w:w="803" w:type="pct"/>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t</w:t>
            </w:r>
            <w:r w:rsidRPr="00205E41">
              <w:rPr>
                <w:caps/>
                <w:sz w:val="20"/>
                <w:szCs w:val="20"/>
              </w:rPr>
              <w:t xml:space="preserve"> </w:t>
            </w:r>
            <w:r w:rsidRPr="00205E41">
              <w:rPr>
                <w:sz w:val="20"/>
                <w:szCs w:val="20"/>
              </w:rPr>
              <w:t>Value</w:t>
            </w:r>
          </w:p>
        </w:tc>
      </w:tr>
      <w:tr w:rsidR="00760C63" w:rsidRPr="00205E41" w:rsidTr="00E372DC">
        <w:trPr>
          <w:trHeight w:val="20"/>
          <w:jc w:val="center"/>
        </w:trPr>
        <w:tc>
          <w:tcPr>
            <w:tcW w:w="1372" w:type="pct"/>
            <w:tcBorders>
              <w:top w:val="single" w:sz="4" w:space="0" w:color="000000"/>
              <w:bottom w:val="single" w:sz="4" w:space="0" w:color="000000"/>
            </w:tcBorders>
            <w:shd w:val="clear" w:color="auto" w:fill="auto"/>
          </w:tcPr>
          <w:p w:rsidR="00760C63" w:rsidRPr="00205E41" w:rsidRDefault="00760C63" w:rsidP="00205E41">
            <w:pPr>
              <w:snapToGrid w:val="0"/>
              <w:ind w:firstLine="720"/>
              <w:jc w:val="both"/>
              <w:rPr>
                <w:sz w:val="20"/>
                <w:szCs w:val="20"/>
              </w:rPr>
            </w:pPr>
          </w:p>
        </w:tc>
        <w:tc>
          <w:tcPr>
            <w:tcW w:w="895" w:type="pct"/>
            <w:tcBorders>
              <w:top w:val="single" w:sz="4" w:space="0" w:color="000000"/>
              <w:bottom w:val="single" w:sz="4" w:space="0" w:color="000000"/>
            </w:tcBorders>
            <w:shd w:val="clear" w:color="auto" w:fill="auto"/>
          </w:tcPr>
          <w:p w:rsidR="00760C63" w:rsidRPr="00205E41" w:rsidRDefault="00760C63" w:rsidP="00205E41">
            <w:pPr>
              <w:jc w:val="both"/>
              <w:rPr>
                <w:b/>
                <w:sz w:val="20"/>
                <w:szCs w:val="20"/>
              </w:rPr>
            </w:pPr>
            <w:r w:rsidRPr="00205E41">
              <w:rPr>
                <w:b/>
                <w:sz w:val="20"/>
                <w:szCs w:val="20"/>
              </w:rPr>
              <w:t>Mean</w:t>
            </w:r>
          </w:p>
        </w:tc>
        <w:tc>
          <w:tcPr>
            <w:tcW w:w="618" w:type="pct"/>
            <w:tcBorders>
              <w:top w:val="single" w:sz="4" w:space="0" w:color="000000"/>
              <w:bottom w:val="single" w:sz="4" w:space="0" w:color="000000"/>
            </w:tcBorders>
            <w:shd w:val="clear" w:color="auto" w:fill="auto"/>
          </w:tcPr>
          <w:p w:rsidR="00760C63" w:rsidRPr="00205E41" w:rsidRDefault="00760C63" w:rsidP="00205E41">
            <w:pPr>
              <w:jc w:val="both"/>
              <w:rPr>
                <w:b/>
                <w:sz w:val="20"/>
                <w:szCs w:val="20"/>
              </w:rPr>
            </w:pPr>
            <w:r w:rsidRPr="00205E41">
              <w:rPr>
                <w:b/>
                <w:sz w:val="20"/>
                <w:szCs w:val="20"/>
              </w:rPr>
              <w:t>SD</w:t>
            </w:r>
          </w:p>
        </w:tc>
        <w:tc>
          <w:tcPr>
            <w:tcW w:w="656" w:type="pct"/>
            <w:tcBorders>
              <w:top w:val="single" w:sz="4" w:space="0" w:color="000000"/>
              <w:bottom w:val="single" w:sz="4" w:space="0" w:color="000000"/>
            </w:tcBorders>
            <w:shd w:val="clear" w:color="auto" w:fill="auto"/>
          </w:tcPr>
          <w:p w:rsidR="00760C63" w:rsidRPr="00205E41" w:rsidRDefault="00760C63" w:rsidP="00205E41">
            <w:pPr>
              <w:jc w:val="both"/>
              <w:rPr>
                <w:b/>
                <w:sz w:val="20"/>
                <w:szCs w:val="20"/>
              </w:rPr>
            </w:pPr>
            <w:r w:rsidRPr="00205E41">
              <w:rPr>
                <w:b/>
                <w:sz w:val="20"/>
                <w:szCs w:val="20"/>
              </w:rPr>
              <w:t>Mean</w:t>
            </w:r>
          </w:p>
        </w:tc>
        <w:tc>
          <w:tcPr>
            <w:tcW w:w="656" w:type="pct"/>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b/>
                <w:sz w:val="20"/>
                <w:szCs w:val="20"/>
              </w:rPr>
              <w:t>SD</w:t>
            </w:r>
          </w:p>
        </w:tc>
        <w:tc>
          <w:tcPr>
            <w:tcW w:w="803" w:type="pct"/>
            <w:tcBorders>
              <w:top w:val="single" w:sz="4" w:space="0" w:color="000000"/>
              <w:bottom w:val="single" w:sz="4" w:space="0" w:color="000000"/>
            </w:tcBorders>
            <w:shd w:val="clear" w:color="auto" w:fill="auto"/>
          </w:tcPr>
          <w:p w:rsidR="00760C63" w:rsidRPr="00205E41" w:rsidRDefault="00760C63" w:rsidP="00205E41">
            <w:pPr>
              <w:snapToGrid w:val="0"/>
              <w:ind w:firstLine="720"/>
              <w:jc w:val="both"/>
              <w:rPr>
                <w:sz w:val="20"/>
                <w:szCs w:val="20"/>
              </w:rPr>
            </w:pPr>
          </w:p>
        </w:tc>
      </w:tr>
      <w:tr w:rsidR="00760C63" w:rsidRPr="00205E41" w:rsidTr="00E372DC">
        <w:trPr>
          <w:trHeight w:val="20"/>
          <w:jc w:val="center"/>
        </w:trPr>
        <w:tc>
          <w:tcPr>
            <w:tcW w:w="1372" w:type="pct"/>
            <w:tcBorders>
              <w:top w:val="single" w:sz="4" w:space="0" w:color="000000"/>
            </w:tcBorders>
            <w:shd w:val="clear" w:color="auto" w:fill="auto"/>
          </w:tcPr>
          <w:p w:rsidR="00760C63" w:rsidRPr="00205E41" w:rsidRDefault="00760C63" w:rsidP="00205E41">
            <w:pPr>
              <w:jc w:val="both"/>
              <w:rPr>
                <w:sz w:val="20"/>
                <w:szCs w:val="20"/>
              </w:rPr>
            </w:pPr>
            <w:r w:rsidRPr="00205E41">
              <w:rPr>
                <w:b/>
                <w:sz w:val="20"/>
                <w:szCs w:val="20"/>
              </w:rPr>
              <w:t>Parent Domain</w:t>
            </w:r>
          </w:p>
        </w:tc>
        <w:tc>
          <w:tcPr>
            <w:tcW w:w="895" w:type="pct"/>
            <w:tcBorders>
              <w:top w:val="single" w:sz="4" w:space="0" w:color="000000"/>
            </w:tcBorders>
            <w:shd w:val="clear" w:color="auto" w:fill="auto"/>
          </w:tcPr>
          <w:p w:rsidR="00760C63" w:rsidRPr="00205E41" w:rsidRDefault="00760C63" w:rsidP="00205E41">
            <w:pPr>
              <w:snapToGrid w:val="0"/>
              <w:ind w:firstLine="720"/>
              <w:jc w:val="both"/>
              <w:rPr>
                <w:sz w:val="20"/>
                <w:szCs w:val="20"/>
              </w:rPr>
            </w:pPr>
          </w:p>
        </w:tc>
        <w:tc>
          <w:tcPr>
            <w:tcW w:w="618" w:type="pct"/>
            <w:tcBorders>
              <w:top w:val="single" w:sz="4" w:space="0" w:color="000000"/>
            </w:tcBorders>
            <w:shd w:val="clear" w:color="auto" w:fill="auto"/>
          </w:tcPr>
          <w:p w:rsidR="00760C63" w:rsidRPr="00205E41" w:rsidRDefault="00760C63" w:rsidP="00205E41">
            <w:pPr>
              <w:snapToGrid w:val="0"/>
              <w:ind w:firstLine="720"/>
              <w:jc w:val="both"/>
              <w:rPr>
                <w:sz w:val="20"/>
                <w:szCs w:val="20"/>
              </w:rPr>
            </w:pPr>
          </w:p>
        </w:tc>
        <w:tc>
          <w:tcPr>
            <w:tcW w:w="656" w:type="pct"/>
            <w:tcBorders>
              <w:top w:val="single" w:sz="4" w:space="0" w:color="000000"/>
            </w:tcBorders>
            <w:shd w:val="clear" w:color="auto" w:fill="auto"/>
          </w:tcPr>
          <w:p w:rsidR="00760C63" w:rsidRPr="00205E41" w:rsidRDefault="00760C63" w:rsidP="00205E41">
            <w:pPr>
              <w:snapToGrid w:val="0"/>
              <w:ind w:firstLine="720"/>
              <w:jc w:val="both"/>
              <w:rPr>
                <w:sz w:val="20"/>
                <w:szCs w:val="20"/>
              </w:rPr>
            </w:pPr>
          </w:p>
        </w:tc>
        <w:tc>
          <w:tcPr>
            <w:tcW w:w="656" w:type="pct"/>
            <w:tcBorders>
              <w:top w:val="single" w:sz="4" w:space="0" w:color="000000"/>
            </w:tcBorders>
            <w:shd w:val="clear" w:color="auto" w:fill="auto"/>
          </w:tcPr>
          <w:p w:rsidR="00760C63" w:rsidRPr="00205E41" w:rsidRDefault="00760C63" w:rsidP="00205E41">
            <w:pPr>
              <w:snapToGrid w:val="0"/>
              <w:ind w:firstLine="720"/>
              <w:jc w:val="both"/>
              <w:rPr>
                <w:sz w:val="20"/>
                <w:szCs w:val="20"/>
              </w:rPr>
            </w:pPr>
          </w:p>
        </w:tc>
        <w:tc>
          <w:tcPr>
            <w:tcW w:w="803" w:type="pct"/>
            <w:tcBorders>
              <w:top w:val="single" w:sz="4" w:space="0" w:color="000000"/>
            </w:tcBorders>
            <w:shd w:val="clear" w:color="auto" w:fill="auto"/>
          </w:tcPr>
          <w:p w:rsidR="00760C63" w:rsidRPr="00205E41" w:rsidRDefault="00760C63" w:rsidP="00205E41">
            <w:pPr>
              <w:snapToGrid w:val="0"/>
              <w:ind w:firstLine="720"/>
              <w:jc w:val="both"/>
              <w:rPr>
                <w:sz w:val="20"/>
                <w:szCs w:val="20"/>
              </w:rPr>
            </w:pPr>
          </w:p>
        </w:tc>
      </w:tr>
      <w:tr w:rsidR="00760C63" w:rsidRPr="00205E41" w:rsidTr="00E372DC">
        <w:trPr>
          <w:trHeight w:val="20"/>
          <w:jc w:val="center"/>
        </w:trPr>
        <w:tc>
          <w:tcPr>
            <w:tcW w:w="1372" w:type="pct"/>
            <w:shd w:val="clear" w:color="auto" w:fill="auto"/>
          </w:tcPr>
          <w:p w:rsidR="00760C63" w:rsidRPr="00205E41" w:rsidRDefault="00760C63" w:rsidP="00205E41">
            <w:pPr>
              <w:jc w:val="both"/>
              <w:rPr>
                <w:sz w:val="20"/>
                <w:szCs w:val="20"/>
              </w:rPr>
            </w:pPr>
            <w:r w:rsidRPr="00205E41">
              <w:rPr>
                <w:sz w:val="20"/>
                <w:szCs w:val="20"/>
              </w:rPr>
              <w:t>Depression (DP)</w:t>
            </w:r>
          </w:p>
        </w:tc>
        <w:tc>
          <w:tcPr>
            <w:tcW w:w="895" w:type="pct"/>
            <w:shd w:val="clear" w:color="auto" w:fill="auto"/>
          </w:tcPr>
          <w:p w:rsidR="00760C63" w:rsidRPr="00205E41" w:rsidRDefault="00760C63" w:rsidP="00205E41">
            <w:pPr>
              <w:jc w:val="both"/>
              <w:rPr>
                <w:sz w:val="20"/>
                <w:szCs w:val="20"/>
              </w:rPr>
            </w:pPr>
            <w:r w:rsidRPr="00205E41">
              <w:rPr>
                <w:sz w:val="20"/>
                <w:szCs w:val="20"/>
              </w:rPr>
              <w:t>21.12</w:t>
            </w:r>
          </w:p>
        </w:tc>
        <w:tc>
          <w:tcPr>
            <w:tcW w:w="618" w:type="pct"/>
            <w:shd w:val="clear" w:color="auto" w:fill="auto"/>
          </w:tcPr>
          <w:p w:rsidR="00760C63" w:rsidRPr="00205E41" w:rsidRDefault="00760C63" w:rsidP="00205E41">
            <w:pPr>
              <w:jc w:val="both"/>
              <w:rPr>
                <w:sz w:val="20"/>
                <w:szCs w:val="20"/>
              </w:rPr>
            </w:pPr>
            <w:r w:rsidRPr="00205E41">
              <w:rPr>
                <w:sz w:val="20"/>
                <w:szCs w:val="20"/>
              </w:rPr>
              <w:t>4.14</w:t>
            </w:r>
          </w:p>
        </w:tc>
        <w:tc>
          <w:tcPr>
            <w:tcW w:w="656" w:type="pct"/>
            <w:shd w:val="clear" w:color="auto" w:fill="auto"/>
          </w:tcPr>
          <w:p w:rsidR="00760C63" w:rsidRPr="00205E41" w:rsidRDefault="00760C63" w:rsidP="00205E41">
            <w:pPr>
              <w:jc w:val="both"/>
              <w:rPr>
                <w:sz w:val="20"/>
                <w:szCs w:val="20"/>
              </w:rPr>
            </w:pPr>
            <w:r w:rsidRPr="00205E41">
              <w:rPr>
                <w:sz w:val="20"/>
                <w:szCs w:val="20"/>
              </w:rPr>
              <w:t>23.44</w:t>
            </w:r>
          </w:p>
        </w:tc>
        <w:tc>
          <w:tcPr>
            <w:tcW w:w="656" w:type="pct"/>
            <w:shd w:val="clear" w:color="auto" w:fill="auto"/>
          </w:tcPr>
          <w:p w:rsidR="00760C63" w:rsidRPr="00205E41" w:rsidRDefault="00760C63" w:rsidP="00205E41">
            <w:pPr>
              <w:jc w:val="both"/>
              <w:rPr>
                <w:sz w:val="20"/>
                <w:szCs w:val="20"/>
              </w:rPr>
            </w:pPr>
            <w:r w:rsidRPr="00205E41">
              <w:rPr>
                <w:sz w:val="20"/>
                <w:szCs w:val="20"/>
              </w:rPr>
              <w:t>5.62</w:t>
            </w:r>
          </w:p>
        </w:tc>
        <w:tc>
          <w:tcPr>
            <w:tcW w:w="803" w:type="pct"/>
            <w:shd w:val="clear" w:color="auto" w:fill="auto"/>
          </w:tcPr>
          <w:p w:rsidR="00760C63" w:rsidRPr="00205E41" w:rsidRDefault="00760C63" w:rsidP="00205E41">
            <w:pPr>
              <w:jc w:val="both"/>
              <w:rPr>
                <w:sz w:val="20"/>
                <w:szCs w:val="20"/>
              </w:rPr>
            </w:pPr>
            <w:r w:rsidRPr="00205E41">
              <w:rPr>
                <w:sz w:val="20"/>
                <w:szCs w:val="20"/>
              </w:rPr>
              <w:t>1.661</w:t>
            </w:r>
          </w:p>
        </w:tc>
      </w:tr>
      <w:tr w:rsidR="00760C63" w:rsidRPr="00205E41" w:rsidTr="00E372DC">
        <w:trPr>
          <w:trHeight w:val="20"/>
          <w:jc w:val="center"/>
        </w:trPr>
        <w:tc>
          <w:tcPr>
            <w:tcW w:w="1372" w:type="pct"/>
            <w:shd w:val="clear" w:color="auto" w:fill="auto"/>
          </w:tcPr>
          <w:p w:rsidR="00760C63" w:rsidRPr="00205E41" w:rsidRDefault="00760C63" w:rsidP="00205E41">
            <w:pPr>
              <w:jc w:val="both"/>
              <w:rPr>
                <w:sz w:val="20"/>
                <w:szCs w:val="20"/>
              </w:rPr>
            </w:pPr>
            <w:r w:rsidRPr="00205E41">
              <w:rPr>
                <w:sz w:val="20"/>
                <w:szCs w:val="20"/>
              </w:rPr>
              <w:t>Attachment (AT)</w:t>
            </w:r>
          </w:p>
        </w:tc>
        <w:tc>
          <w:tcPr>
            <w:tcW w:w="895" w:type="pct"/>
            <w:shd w:val="clear" w:color="auto" w:fill="auto"/>
          </w:tcPr>
          <w:p w:rsidR="00760C63" w:rsidRPr="00205E41" w:rsidRDefault="00760C63" w:rsidP="00205E41">
            <w:pPr>
              <w:jc w:val="both"/>
              <w:rPr>
                <w:sz w:val="20"/>
                <w:szCs w:val="20"/>
              </w:rPr>
            </w:pPr>
            <w:r w:rsidRPr="00205E41">
              <w:rPr>
                <w:sz w:val="20"/>
                <w:szCs w:val="20"/>
              </w:rPr>
              <w:t>15.80</w:t>
            </w:r>
          </w:p>
        </w:tc>
        <w:tc>
          <w:tcPr>
            <w:tcW w:w="618" w:type="pct"/>
            <w:shd w:val="clear" w:color="auto" w:fill="auto"/>
          </w:tcPr>
          <w:p w:rsidR="00760C63" w:rsidRPr="00205E41" w:rsidRDefault="00760C63" w:rsidP="00205E41">
            <w:pPr>
              <w:jc w:val="both"/>
              <w:rPr>
                <w:sz w:val="20"/>
                <w:szCs w:val="20"/>
              </w:rPr>
            </w:pPr>
            <w:r w:rsidRPr="00205E41">
              <w:rPr>
                <w:sz w:val="20"/>
                <w:szCs w:val="20"/>
              </w:rPr>
              <w:t>2.87</w:t>
            </w:r>
          </w:p>
        </w:tc>
        <w:tc>
          <w:tcPr>
            <w:tcW w:w="656" w:type="pct"/>
            <w:shd w:val="clear" w:color="auto" w:fill="auto"/>
          </w:tcPr>
          <w:p w:rsidR="00760C63" w:rsidRPr="00205E41" w:rsidRDefault="00760C63" w:rsidP="00205E41">
            <w:pPr>
              <w:jc w:val="both"/>
              <w:rPr>
                <w:sz w:val="20"/>
                <w:szCs w:val="20"/>
              </w:rPr>
            </w:pPr>
            <w:r w:rsidRPr="00205E41">
              <w:rPr>
                <w:sz w:val="20"/>
                <w:szCs w:val="20"/>
              </w:rPr>
              <w:t>17.56</w:t>
            </w:r>
          </w:p>
        </w:tc>
        <w:tc>
          <w:tcPr>
            <w:tcW w:w="656" w:type="pct"/>
            <w:shd w:val="clear" w:color="auto" w:fill="auto"/>
          </w:tcPr>
          <w:p w:rsidR="00760C63" w:rsidRPr="00205E41" w:rsidRDefault="00760C63" w:rsidP="00205E41">
            <w:pPr>
              <w:jc w:val="both"/>
              <w:rPr>
                <w:sz w:val="20"/>
                <w:szCs w:val="20"/>
              </w:rPr>
            </w:pPr>
            <w:r w:rsidRPr="00205E41">
              <w:rPr>
                <w:sz w:val="20"/>
                <w:szCs w:val="20"/>
              </w:rPr>
              <w:t>3.18</w:t>
            </w:r>
          </w:p>
        </w:tc>
        <w:tc>
          <w:tcPr>
            <w:tcW w:w="803" w:type="pct"/>
            <w:shd w:val="clear" w:color="auto" w:fill="auto"/>
          </w:tcPr>
          <w:p w:rsidR="00760C63" w:rsidRPr="00205E41" w:rsidRDefault="00760C63" w:rsidP="00205E41">
            <w:pPr>
              <w:jc w:val="both"/>
              <w:rPr>
                <w:sz w:val="20"/>
                <w:szCs w:val="20"/>
              </w:rPr>
            </w:pPr>
            <w:r w:rsidRPr="00205E41">
              <w:rPr>
                <w:sz w:val="20"/>
                <w:szCs w:val="20"/>
              </w:rPr>
              <w:t>2.050*</w:t>
            </w:r>
          </w:p>
        </w:tc>
      </w:tr>
      <w:tr w:rsidR="00760C63" w:rsidRPr="00205E41" w:rsidTr="00E372DC">
        <w:trPr>
          <w:trHeight w:val="20"/>
          <w:jc w:val="center"/>
        </w:trPr>
        <w:tc>
          <w:tcPr>
            <w:tcW w:w="1372" w:type="pct"/>
            <w:shd w:val="clear" w:color="auto" w:fill="auto"/>
          </w:tcPr>
          <w:p w:rsidR="00760C63" w:rsidRPr="00205E41" w:rsidRDefault="00760C63" w:rsidP="00205E41">
            <w:pPr>
              <w:jc w:val="both"/>
              <w:rPr>
                <w:sz w:val="20"/>
                <w:szCs w:val="20"/>
              </w:rPr>
            </w:pPr>
            <w:r w:rsidRPr="00205E41">
              <w:rPr>
                <w:sz w:val="20"/>
                <w:szCs w:val="20"/>
              </w:rPr>
              <w:t>Role restriction (RO)</w:t>
            </w:r>
          </w:p>
        </w:tc>
        <w:tc>
          <w:tcPr>
            <w:tcW w:w="895" w:type="pct"/>
            <w:shd w:val="clear" w:color="auto" w:fill="auto"/>
          </w:tcPr>
          <w:p w:rsidR="00760C63" w:rsidRPr="00205E41" w:rsidRDefault="00760C63" w:rsidP="00205E41">
            <w:pPr>
              <w:jc w:val="both"/>
              <w:rPr>
                <w:sz w:val="20"/>
                <w:szCs w:val="20"/>
              </w:rPr>
            </w:pPr>
            <w:r w:rsidRPr="00205E41">
              <w:rPr>
                <w:sz w:val="20"/>
                <w:szCs w:val="20"/>
              </w:rPr>
              <w:t>18.48</w:t>
            </w:r>
          </w:p>
        </w:tc>
        <w:tc>
          <w:tcPr>
            <w:tcW w:w="618" w:type="pct"/>
            <w:shd w:val="clear" w:color="auto" w:fill="auto"/>
          </w:tcPr>
          <w:p w:rsidR="00760C63" w:rsidRPr="00205E41" w:rsidRDefault="00760C63" w:rsidP="00205E41">
            <w:pPr>
              <w:jc w:val="both"/>
              <w:rPr>
                <w:sz w:val="20"/>
                <w:szCs w:val="20"/>
              </w:rPr>
            </w:pPr>
            <w:r w:rsidRPr="00205E41">
              <w:rPr>
                <w:sz w:val="20"/>
                <w:szCs w:val="20"/>
              </w:rPr>
              <w:t>4.09</w:t>
            </w:r>
          </w:p>
        </w:tc>
        <w:tc>
          <w:tcPr>
            <w:tcW w:w="656" w:type="pct"/>
            <w:shd w:val="clear" w:color="auto" w:fill="auto"/>
          </w:tcPr>
          <w:p w:rsidR="00760C63" w:rsidRPr="00205E41" w:rsidRDefault="00760C63" w:rsidP="00205E41">
            <w:pPr>
              <w:jc w:val="both"/>
              <w:rPr>
                <w:sz w:val="20"/>
                <w:szCs w:val="20"/>
              </w:rPr>
            </w:pPr>
            <w:r w:rsidRPr="00205E41">
              <w:rPr>
                <w:sz w:val="20"/>
                <w:szCs w:val="20"/>
              </w:rPr>
              <w:t>16.44</w:t>
            </w:r>
          </w:p>
        </w:tc>
        <w:tc>
          <w:tcPr>
            <w:tcW w:w="656" w:type="pct"/>
            <w:shd w:val="clear" w:color="auto" w:fill="auto"/>
          </w:tcPr>
          <w:p w:rsidR="00760C63" w:rsidRPr="00205E41" w:rsidRDefault="00760C63" w:rsidP="00205E41">
            <w:pPr>
              <w:jc w:val="both"/>
              <w:rPr>
                <w:sz w:val="20"/>
                <w:szCs w:val="20"/>
              </w:rPr>
            </w:pPr>
            <w:r w:rsidRPr="00205E41">
              <w:rPr>
                <w:sz w:val="20"/>
                <w:szCs w:val="20"/>
              </w:rPr>
              <w:t>6.95</w:t>
            </w:r>
          </w:p>
        </w:tc>
        <w:tc>
          <w:tcPr>
            <w:tcW w:w="803" w:type="pct"/>
            <w:shd w:val="clear" w:color="auto" w:fill="auto"/>
          </w:tcPr>
          <w:p w:rsidR="00760C63" w:rsidRPr="00205E41" w:rsidRDefault="00760C63" w:rsidP="00205E41">
            <w:pPr>
              <w:jc w:val="both"/>
              <w:rPr>
                <w:sz w:val="20"/>
                <w:szCs w:val="20"/>
              </w:rPr>
            </w:pPr>
            <w:r w:rsidRPr="00205E41">
              <w:rPr>
                <w:sz w:val="20"/>
                <w:szCs w:val="20"/>
              </w:rPr>
              <w:t>1.263</w:t>
            </w:r>
          </w:p>
        </w:tc>
      </w:tr>
      <w:tr w:rsidR="00760C63" w:rsidRPr="00205E41" w:rsidTr="00E372DC">
        <w:trPr>
          <w:trHeight w:val="20"/>
          <w:jc w:val="center"/>
        </w:trPr>
        <w:tc>
          <w:tcPr>
            <w:tcW w:w="1372" w:type="pct"/>
            <w:shd w:val="clear" w:color="auto" w:fill="auto"/>
          </w:tcPr>
          <w:p w:rsidR="00760C63" w:rsidRPr="00205E41" w:rsidRDefault="00760C63" w:rsidP="00205E41">
            <w:pPr>
              <w:jc w:val="both"/>
              <w:rPr>
                <w:sz w:val="20"/>
                <w:szCs w:val="20"/>
              </w:rPr>
            </w:pPr>
            <w:r w:rsidRPr="00205E41">
              <w:rPr>
                <w:sz w:val="20"/>
                <w:szCs w:val="20"/>
              </w:rPr>
              <w:t>Competence (CO)</w:t>
            </w:r>
          </w:p>
        </w:tc>
        <w:tc>
          <w:tcPr>
            <w:tcW w:w="895" w:type="pct"/>
            <w:shd w:val="clear" w:color="auto" w:fill="auto"/>
          </w:tcPr>
          <w:p w:rsidR="00760C63" w:rsidRPr="00205E41" w:rsidRDefault="00760C63" w:rsidP="00205E41">
            <w:pPr>
              <w:jc w:val="both"/>
              <w:rPr>
                <w:sz w:val="20"/>
                <w:szCs w:val="20"/>
              </w:rPr>
            </w:pPr>
            <w:r w:rsidRPr="00205E41">
              <w:rPr>
                <w:sz w:val="20"/>
                <w:szCs w:val="20"/>
              </w:rPr>
              <w:t>31.48</w:t>
            </w:r>
          </w:p>
        </w:tc>
        <w:tc>
          <w:tcPr>
            <w:tcW w:w="618" w:type="pct"/>
            <w:shd w:val="clear" w:color="auto" w:fill="auto"/>
          </w:tcPr>
          <w:p w:rsidR="00760C63" w:rsidRPr="00205E41" w:rsidRDefault="00760C63" w:rsidP="00205E41">
            <w:pPr>
              <w:jc w:val="both"/>
              <w:rPr>
                <w:sz w:val="20"/>
                <w:szCs w:val="20"/>
              </w:rPr>
            </w:pPr>
            <w:r w:rsidRPr="00205E41">
              <w:rPr>
                <w:sz w:val="20"/>
                <w:szCs w:val="20"/>
              </w:rPr>
              <w:t>6.49</w:t>
            </w:r>
          </w:p>
        </w:tc>
        <w:tc>
          <w:tcPr>
            <w:tcW w:w="656" w:type="pct"/>
            <w:shd w:val="clear" w:color="auto" w:fill="auto"/>
          </w:tcPr>
          <w:p w:rsidR="00760C63" w:rsidRPr="00205E41" w:rsidRDefault="00760C63" w:rsidP="00205E41">
            <w:pPr>
              <w:jc w:val="both"/>
              <w:rPr>
                <w:sz w:val="20"/>
                <w:szCs w:val="20"/>
              </w:rPr>
            </w:pPr>
            <w:r w:rsidRPr="00205E41">
              <w:rPr>
                <w:sz w:val="20"/>
                <w:szCs w:val="20"/>
              </w:rPr>
              <w:t>35.96</w:t>
            </w:r>
          </w:p>
        </w:tc>
        <w:tc>
          <w:tcPr>
            <w:tcW w:w="656" w:type="pct"/>
            <w:shd w:val="clear" w:color="auto" w:fill="auto"/>
          </w:tcPr>
          <w:p w:rsidR="00760C63" w:rsidRPr="00205E41" w:rsidRDefault="00760C63" w:rsidP="00205E41">
            <w:pPr>
              <w:jc w:val="both"/>
              <w:rPr>
                <w:sz w:val="20"/>
                <w:szCs w:val="20"/>
              </w:rPr>
            </w:pPr>
            <w:r w:rsidRPr="00205E41">
              <w:rPr>
                <w:sz w:val="20"/>
                <w:szCs w:val="20"/>
              </w:rPr>
              <w:t>4.76</w:t>
            </w:r>
          </w:p>
        </w:tc>
        <w:tc>
          <w:tcPr>
            <w:tcW w:w="803" w:type="pct"/>
            <w:shd w:val="clear" w:color="auto" w:fill="auto"/>
          </w:tcPr>
          <w:p w:rsidR="00760C63" w:rsidRPr="00205E41" w:rsidRDefault="00760C63" w:rsidP="00205E41">
            <w:pPr>
              <w:jc w:val="both"/>
              <w:rPr>
                <w:sz w:val="20"/>
                <w:szCs w:val="20"/>
              </w:rPr>
            </w:pPr>
            <w:r w:rsidRPr="00205E41">
              <w:rPr>
                <w:sz w:val="20"/>
                <w:szCs w:val="20"/>
              </w:rPr>
              <w:t>2.781**</w:t>
            </w:r>
          </w:p>
        </w:tc>
      </w:tr>
      <w:tr w:rsidR="00760C63" w:rsidRPr="00205E41" w:rsidTr="00E372DC">
        <w:trPr>
          <w:trHeight w:val="20"/>
          <w:jc w:val="center"/>
        </w:trPr>
        <w:tc>
          <w:tcPr>
            <w:tcW w:w="1372" w:type="pct"/>
            <w:shd w:val="clear" w:color="auto" w:fill="auto"/>
          </w:tcPr>
          <w:p w:rsidR="00760C63" w:rsidRPr="00205E41" w:rsidRDefault="00760C63" w:rsidP="00205E41">
            <w:pPr>
              <w:jc w:val="both"/>
              <w:rPr>
                <w:sz w:val="20"/>
                <w:szCs w:val="20"/>
              </w:rPr>
            </w:pPr>
            <w:r w:rsidRPr="00205E41">
              <w:rPr>
                <w:sz w:val="20"/>
                <w:szCs w:val="20"/>
              </w:rPr>
              <w:t>Isolation (IS)</w:t>
            </w:r>
          </w:p>
        </w:tc>
        <w:tc>
          <w:tcPr>
            <w:tcW w:w="895" w:type="pct"/>
            <w:shd w:val="clear" w:color="auto" w:fill="auto"/>
          </w:tcPr>
          <w:p w:rsidR="00760C63" w:rsidRPr="00205E41" w:rsidRDefault="00760C63" w:rsidP="00205E41">
            <w:pPr>
              <w:jc w:val="both"/>
              <w:rPr>
                <w:sz w:val="20"/>
                <w:szCs w:val="20"/>
              </w:rPr>
            </w:pPr>
            <w:r w:rsidRPr="00205E41">
              <w:rPr>
                <w:sz w:val="20"/>
                <w:szCs w:val="20"/>
              </w:rPr>
              <w:t>14.72</w:t>
            </w:r>
          </w:p>
        </w:tc>
        <w:tc>
          <w:tcPr>
            <w:tcW w:w="618" w:type="pct"/>
            <w:shd w:val="clear" w:color="auto" w:fill="auto"/>
          </w:tcPr>
          <w:p w:rsidR="00760C63" w:rsidRPr="00205E41" w:rsidRDefault="00760C63" w:rsidP="00205E41">
            <w:pPr>
              <w:jc w:val="both"/>
              <w:rPr>
                <w:sz w:val="20"/>
                <w:szCs w:val="20"/>
              </w:rPr>
            </w:pPr>
            <w:r w:rsidRPr="00205E41">
              <w:rPr>
                <w:sz w:val="20"/>
                <w:szCs w:val="20"/>
              </w:rPr>
              <w:t>4.26</w:t>
            </w:r>
          </w:p>
        </w:tc>
        <w:tc>
          <w:tcPr>
            <w:tcW w:w="656" w:type="pct"/>
            <w:shd w:val="clear" w:color="auto" w:fill="auto"/>
          </w:tcPr>
          <w:p w:rsidR="00760C63" w:rsidRPr="00205E41" w:rsidRDefault="00760C63" w:rsidP="00205E41">
            <w:pPr>
              <w:jc w:val="both"/>
              <w:rPr>
                <w:sz w:val="20"/>
                <w:szCs w:val="20"/>
              </w:rPr>
            </w:pPr>
            <w:r w:rsidRPr="00205E41">
              <w:rPr>
                <w:sz w:val="20"/>
                <w:szCs w:val="20"/>
              </w:rPr>
              <w:t>17.16</w:t>
            </w:r>
          </w:p>
        </w:tc>
        <w:tc>
          <w:tcPr>
            <w:tcW w:w="656" w:type="pct"/>
            <w:shd w:val="clear" w:color="auto" w:fill="auto"/>
          </w:tcPr>
          <w:p w:rsidR="00760C63" w:rsidRPr="00205E41" w:rsidRDefault="00760C63" w:rsidP="00205E41">
            <w:pPr>
              <w:jc w:val="both"/>
              <w:rPr>
                <w:sz w:val="20"/>
                <w:szCs w:val="20"/>
              </w:rPr>
            </w:pPr>
            <w:r w:rsidRPr="00205E41">
              <w:rPr>
                <w:sz w:val="20"/>
                <w:szCs w:val="20"/>
              </w:rPr>
              <w:t>5.08</w:t>
            </w:r>
          </w:p>
        </w:tc>
        <w:tc>
          <w:tcPr>
            <w:tcW w:w="803" w:type="pct"/>
            <w:shd w:val="clear" w:color="auto" w:fill="auto"/>
          </w:tcPr>
          <w:p w:rsidR="00760C63" w:rsidRPr="00205E41" w:rsidRDefault="00760C63" w:rsidP="00205E41">
            <w:pPr>
              <w:jc w:val="both"/>
              <w:rPr>
                <w:sz w:val="20"/>
                <w:szCs w:val="20"/>
              </w:rPr>
            </w:pPr>
            <w:r w:rsidRPr="00205E41">
              <w:rPr>
                <w:sz w:val="20"/>
                <w:szCs w:val="20"/>
              </w:rPr>
              <w:t>1.839</w:t>
            </w:r>
          </w:p>
        </w:tc>
      </w:tr>
      <w:tr w:rsidR="00760C63" w:rsidRPr="00205E41" w:rsidTr="00E372DC">
        <w:trPr>
          <w:trHeight w:val="20"/>
          <w:jc w:val="center"/>
        </w:trPr>
        <w:tc>
          <w:tcPr>
            <w:tcW w:w="1372" w:type="pct"/>
            <w:shd w:val="clear" w:color="auto" w:fill="auto"/>
          </w:tcPr>
          <w:p w:rsidR="00760C63" w:rsidRPr="00205E41" w:rsidRDefault="00760C63" w:rsidP="00205E41">
            <w:pPr>
              <w:jc w:val="both"/>
              <w:rPr>
                <w:sz w:val="20"/>
                <w:szCs w:val="20"/>
              </w:rPr>
            </w:pPr>
            <w:r w:rsidRPr="00205E41">
              <w:rPr>
                <w:sz w:val="20"/>
                <w:szCs w:val="20"/>
              </w:rPr>
              <w:t>Spouse (SP)</w:t>
            </w:r>
          </w:p>
        </w:tc>
        <w:tc>
          <w:tcPr>
            <w:tcW w:w="895" w:type="pct"/>
            <w:shd w:val="clear" w:color="auto" w:fill="auto"/>
          </w:tcPr>
          <w:p w:rsidR="00760C63" w:rsidRPr="00205E41" w:rsidRDefault="00760C63" w:rsidP="00205E41">
            <w:pPr>
              <w:jc w:val="both"/>
              <w:rPr>
                <w:sz w:val="20"/>
                <w:szCs w:val="20"/>
              </w:rPr>
            </w:pPr>
            <w:r w:rsidRPr="00205E41">
              <w:rPr>
                <w:sz w:val="20"/>
                <w:szCs w:val="20"/>
              </w:rPr>
              <w:t>16.68</w:t>
            </w:r>
          </w:p>
        </w:tc>
        <w:tc>
          <w:tcPr>
            <w:tcW w:w="618" w:type="pct"/>
            <w:shd w:val="clear" w:color="auto" w:fill="auto"/>
          </w:tcPr>
          <w:p w:rsidR="00760C63" w:rsidRPr="00205E41" w:rsidRDefault="00760C63" w:rsidP="00205E41">
            <w:pPr>
              <w:jc w:val="both"/>
              <w:rPr>
                <w:sz w:val="20"/>
                <w:szCs w:val="20"/>
              </w:rPr>
            </w:pPr>
            <w:r w:rsidRPr="00205E41">
              <w:rPr>
                <w:sz w:val="20"/>
                <w:szCs w:val="20"/>
              </w:rPr>
              <w:t>4.02</w:t>
            </w:r>
          </w:p>
        </w:tc>
        <w:tc>
          <w:tcPr>
            <w:tcW w:w="656" w:type="pct"/>
            <w:shd w:val="clear" w:color="auto" w:fill="auto"/>
          </w:tcPr>
          <w:p w:rsidR="00760C63" w:rsidRPr="00205E41" w:rsidRDefault="00760C63" w:rsidP="00205E41">
            <w:pPr>
              <w:jc w:val="both"/>
              <w:rPr>
                <w:sz w:val="20"/>
                <w:szCs w:val="20"/>
              </w:rPr>
            </w:pPr>
            <w:r w:rsidRPr="00205E41">
              <w:rPr>
                <w:sz w:val="20"/>
                <w:szCs w:val="20"/>
              </w:rPr>
              <w:t>15.72</w:t>
            </w:r>
          </w:p>
        </w:tc>
        <w:tc>
          <w:tcPr>
            <w:tcW w:w="656" w:type="pct"/>
            <w:shd w:val="clear" w:color="auto" w:fill="auto"/>
          </w:tcPr>
          <w:p w:rsidR="00760C63" w:rsidRPr="00205E41" w:rsidRDefault="00760C63" w:rsidP="00205E41">
            <w:pPr>
              <w:jc w:val="both"/>
              <w:rPr>
                <w:sz w:val="20"/>
                <w:szCs w:val="20"/>
              </w:rPr>
            </w:pPr>
            <w:r w:rsidRPr="00205E41">
              <w:rPr>
                <w:sz w:val="20"/>
                <w:szCs w:val="20"/>
              </w:rPr>
              <w:t>3.76</w:t>
            </w:r>
          </w:p>
        </w:tc>
        <w:tc>
          <w:tcPr>
            <w:tcW w:w="803" w:type="pct"/>
            <w:shd w:val="clear" w:color="auto" w:fill="auto"/>
          </w:tcPr>
          <w:p w:rsidR="00760C63" w:rsidRPr="00205E41" w:rsidRDefault="00760C63" w:rsidP="00205E41">
            <w:pPr>
              <w:jc w:val="both"/>
              <w:rPr>
                <w:sz w:val="20"/>
                <w:szCs w:val="20"/>
              </w:rPr>
            </w:pPr>
            <w:r w:rsidRPr="00205E41">
              <w:rPr>
                <w:sz w:val="20"/>
                <w:szCs w:val="20"/>
              </w:rPr>
              <w:t>0.870</w:t>
            </w:r>
          </w:p>
        </w:tc>
      </w:tr>
      <w:tr w:rsidR="00760C63" w:rsidRPr="00205E41" w:rsidTr="00E372DC">
        <w:trPr>
          <w:trHeight w:val="20"/>
          <w:jc w:val="center"/>
        </w:trPr>
        <w:tc>
          <w:tcPr>
            <w:tcW w:w="1372"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Health (HE)</w:t>
            </w:r>
          </w:p>
        </w:tc>
        <w:tc>
          <w:tcPr>
            <w:tcW w:w="895"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13.44</w:t>
            </w:r>
          </w:p>
        </w:tc>
        <w:tc>
          <w:tcPr>
            <w:tcW w:w="618"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3.24</w:t>
            </w:r>
          </w:p>
        </w:tc>
        <w:tc>
          <w:tcPr>
            <w:tcW w:w="656"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15.96</w:t>
            </w:r>
          </w:p>
        </w:tc>
        <w:tc>
          <w:tcPr>
            <w:tcW w:w="656"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5.20</w:t>
            </w:r>
          </w:p>
        </w:tc>
        <w:tc>
          <w:tcPr>
            <w:tcW w:w="803"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2.056*</w:t>
            </w:r>
          </w:p>
        </w:tc>
      </w:tr>
    </w:tbl>
    <w:p w:rsidR="005A7A7D" w:rsidRDefault="00760C63" w:rsidP="00343778">
      <w:pPr>
        <w:ind w:firstLine="720"/>
        <w:jc w:val="both"/>
        <w:rPr>
          <w:sz w:val="16"/>
          <w:szCs w:val="16"/>
        </w:rPr>
      </w:pPr>
      <w:r w:rsidRPr="00343778">
        <w:rPr>
          <w:sz w:val="16"/>
          <w:szCs w:val="16"/>
        </w:rPr>
        <w:t>Note: *P &lt; 0.05       ** P &lt; 0.01</w:t>
      </w:r>
    </w:p>
    <w:p w:rsidR="00BF3ECC" w:rsidRPr="00BF3ECC" w:rsidRDefault="00BF3ECC" w:rsidP="00343778">
      <w:pPr>
        <w:ind w:firstLine="720"/>
        <w:jc w:val="both"/>
        <w:rPr>
          <w:sz w:val="20"/>
          <w:szCs w:val="20"/>
        </w:rPr>
      </w:pPr>
    </w:p>
    <w:p w:rsidR="00760C63" w:rsidRPr="00205E41" w:rsidRDefault="00F0128C" w:rsidP="00343778">
      <w:pPr>
        <w:jc w:val="center"/>
        <w:rPr>
          <w:sz w:val="20"/>
          <w:szCs w:val="20"/>
        </w:rPr>
      </w:pPr>
      <w:r w:rsidRPr="00205E41">
        <w:rPr>
          <w:noProof/>
          <w:sz w:val="20"/>
          <w:szCs w:val="20"/>
          <w:lang w:eastAsia="en-US"/>
        </w:rPr>
        <w:drawing>
          <wp:inline distT="0" distB="0" distL="0" distR="0">
            <wp:extent cx="3743325" cy="2047875"/>
            <wp:effectExtent l="19050" t="0" r="9525"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0C63" w:rsidRPr="00343778" w:rsidRDefault="00760C63" w:rsidP="00343778">
      <w:pPr>
        <w:jc w:val="center"/>
        <w:rPr>
          <w:b/>
          <w:sz w:val="16"/>
          <w:szCs w:val="16"/>
        </w:rPr>
      </w:pPr>
      <w:r w:rsidRPr="00343778">
        <w:rPr>
          <w:sz w:val="16"/>
          <w:szCs w:val="16"/>
        </w:rPr>
        <w:t>HA=Mothers of children using hearing aids, CI=mothers of children using cochlear implant, DP= depression, AT=attachment, RO=role restriction, CO=competence, IS=isolation, SP=spouse relation &amp; HE=health</w:t>
      </w:r>
    </w:p>
    <w:p w:rsidR="00BF3ECC" w:rsidRDefault="00760C63" w:rsidP="00BF3ECC">
      <w:pPr>
        <w:jc w:val="center"/>
        <w:rPr>
          <w:b/>
          <w:sz w:val="20"/>
          <w:szCs w:val="20"/>
        </w:rPr>
      </w:pPr>
      <w:proofErr w:type="gramStart"/>
      <w:r w:rsidRPr="00343778">
        <w:rPr>
          <w:b/>
          <w:sz w:val="20"/>
          <w:szCs w:val="20"/>
        </w:rPr>
        <w:t>Figure 2.</w:t>
      </w:r>
      <w:proofErr w:type="gramEnd"/>
      <w:r w:rsidR="00343778">
        <w:rPr>
          <w:b/>
          <w:sz w:val="20"/>
          <w:szCs w:val="20"/>
        </w:rPr>
        <w:t xml:space="preserve"> Means for the Parent Domain S</w:t>
      </w:r>
      <w:r w:rsidRPr="00343778">
        <w:rPr>
          <w:b/>
          <w:sz w:val="20"/>
          <w:szCs w:val="20"/>
        </w:rPr>
        <w:t>cale of PSI</w:t>
      </w:r>
    </w:p>
    <w:p w:rsidR="00BF3ECC" w:rsidRPr="00BF3ECC" w:rsidRDefault="00BF3ECC" w:rsidP="00BF3ECC">
      <w:pPr>
        <w:jc w:val="center"/>
        <w:rPr>
          <w:b/>
          <w:sz w:val="20"/>
          <w:szCs w:val="20"/>
        </w:rPr>
      </w:pPr>
    </w:p>
    <w:p w:rsidR="00BF3ECC" w:rsidRPr="00205E41" w:rsidRDefault="00BF3ECC" w:rsidP="00BF3ECC">
      <w:pPr>
        <w:jc w:val="both"/>
        <w:rPr>
          <w:b/>
          <w:sz w:val="20"/>
          <w:szCs w:val="20"/>
        </w:rPr>
      </w:pPr>
      <w:r w:rsidRPr="00205E41">
        <w:rPr>
          <w:sz w:val="20"/>
          <w:szCs w:val="20"/>
        </w:rPr>
        <w:lastRenderedPageBreak/>
        <w:t xml:space="preserve">The scores obtained on the PSI Life Stress domain are depicted </w:t>
      </w:r>
      <w:proofErr w:type="gramStart"/>
      <w:r w:rsidRPr="00205E41">
        <w:rPr>
          <w:sz w:val="20"/>
          <w:szCs w:val="20"/>
        </w:rPr>
        <w:t>in  Table</w:t>
      </w:r>
      <w:proofErr w:type="gramEnd"/>
      <w:r w:rsidRPr="00205E41">
        <w:rPr>
          <w:sz w:val="20"/>
          <w:szCs w:val="20"/>
        </w:rPr>
        <w:t xml:space="preserve"> 3 and Figure 3 reveals a significant difference in the scores between the mothers of children using cochlear implants and hearing aids on all nineteen life stress conditions.</w:t>
      </w:r>
    </w:p>
    <w:p w:rsidR="00760C63" w:rsidRPr="00205E41" w:rsidRDefault="00760C63" w:rsidP="00205E41">
      <w:pPr>
        <w:pStyle w:val="CommentText"/>
        <w:jc w:val="both"/>
        <w:rPr>
          <w:b/>
        </w:rPr>
      </w:pPr>
    </w:p>
    <w:p w:rsidR="00BF3ECC" w:rsidRDefault="00760C63" w:rsidP="00343778">
      <w:pPr>
        <w:pStyle w:val="CommentText"/>
        <w:jc w:val="center"/>
        <w:rPr>
          <w:b/>
        </w:rPr>
      </w:pPr>
      <w:proofErr w:type="gramStart"/>
      <w:r w:rsidRPr="00343778">
        <w:rPr>
          <w:b/>
        </w:rPr>
        <w:t>Table 3</w:t>
      </w:r>
      <w:r w:rsidR="00343778" w:rsidRPr="00343778">
        <w:rPr>
          <w:b/>
        </w:rPr>
        <w:t>.</w:t>
      </w:r>
      <w:proofErr w:type="gramEnd"/>
      <w:r w:rsidR="00343778" w:rsidRPr="00343778">
        <w:rPr>
          <w:b/>
        </w:rPr>
        <w:t xml:space="preserve"> </w:t>
      </w:r>
      <w:r w:rsidR="00343778">
        <w:rPr>
          <w:b/>
        </w:rPr>
        <w:t>Means, Standard Deviation &amp;T–Values for the Life Stress Domain S</w:t>
      </w:r>
      <w:r w:rsidR="00BF3ECC">
        <w:rPr>
          <w:b/>
        </w:rPr>
        <w:t>cale of</w:t>
      </w:r>
    </w:p>
    <w:p w:rsidR="00760C63" w:rsidRPr="00343778" w:rsidRDefault="00343778" w:rsidP="00343778">
      <w:pPr>
        <w:pStyle w:val="CommentText"/>
        <w:jc w:val="center"/>
        <w:rPr>
          <w:b/>
        </w:rPr>
      </w:pPr>
      <w:proofErr w:type="gramStart"/>
      <w:r>
        <w:rPr>
          <w:b/>
        </w:rPr>
        <w:t>Parenting Stress I</w:t>
      </w:r>
      <w:r w:rsidR="00760C63" w:rsidRPr="00343778">
        <w:rPr>
          <w:b/>
        </w:rPr>
        <w:t>ndex.</w:t>
      </w:r>
      <w:proofErr w:type="gramEnd"/>
    </w:p>
    <w:tbl>
      <w:tblPr>
        <w:tblW w:w="5044" w:type="pct"/>
        <w:jc w:val="center"/>
        <w:tblCellMar>
          <w:left w:w="0" w:type="dxa"/>
          <w:right w:w="0" w:type="dxa"/>
        </w:tblCellMar>
        <w:tblLook w:val="0000"/>
      </w:tblPr>
      <w:tblGrid>
        <w:gridCol w:w="2087"/>
        <w:gridCol w:w="1245"/>
        <w:gridCol w:w="1328"/>
        <w:gridCol w:w="1245"/>
        <w:gridCol w:w="1245"/>
        <w:gridCol w:w="1374"/>
      </w:tblGrid>
      <w:tr w:rsidR="00760C63" w:rsidRPr="00205E41" w:rsidTr="00BF3ECC">
        <w:trPr>
          <w:trHeight w:val="20"/>
          <w:jc w:val="center"/>
        </w:trPr>
        <w:tc>
          <w:tcPr>
            <w:tcW w:w="1225" w:type="pct"/>
            <w:tcBorders>
              <w:top w:val="single" w:sz="4" w:space="0" w:color="000000"/>
              <w:bottom w:val="single" w:sz="4" w:space="0" w:color="000000"/>
            </w:tcBorders>
            <w:shd w:val="clear" w:color="auto" w:fill="auto"/>
          </w:tcPr>
          <w:p w:rsidR="00760C63" w:rsidRPr="00205E41" w:rsidRDefault="00760C63" w:rsidP="00205E41">
            <w:pPr>
              <w:ind w:firstLine="720"/>
              <w:jc w:val="both"/>
              <w:rPr>
                <w:caps/>
                <w:sz w:val="20"/>
                <w:szCs w:val="20"/>
              </w:rPr>
            </w:pPr>
            <w:r w:rsidRPr="00205E41">
              <w:rPr>
                <w:caps/>
                <w:sz w:val="20"/>
                <w:szCs w:val="20"/>
              </w:rPr>
              <w:t>Variable</w:t>
            </w:r>
          </w:p>
        </w:tc>
        <w:tc>
          <w:tcPr>
            <w:tcW w:w="1509" w:type="pct"/>
            <w:gridSpan w:val="2"/>
            <w:tcBorders>
              <w:top w:val="single" w:sz="4" w:space="0" w:color="000000"/>
              <w:bottom w:val="single" w:sz="4" w:space="0" w:color="000000"/>
            </w:tcBorders>
            <w:shd w:val="clear" w:color="auto" w:fill="auto"/>
          </w:tcPr>
          <w:p w:rsidR="00760C63" w:rsidRPr="00205E41" w:rsidRDefault="00760C63" w:rsidP="00205E41">
            <w:pPr>
              <w:jc w:val="both"/>
              <w:rPr>
                <w:caps/>
                <w:sz w:val="20"/>
                <w:szCs w:val="20"/>
              </w:rPr>
            </w:pPr>
            <w:r w:rsidRPr="00205E41">
              <w:rPr>
                <w:caps/>
                <w:sz w:val="20"/>
                <w:szCs w:val="20"/>
              </w:rPr>
              <w:t xml:space="preserve">HA </w:t>
            </w:r>
            <w:r w:rsidRPr="00205E41">
              <w:rPr>
                <w:sz w:val="20"/>
                <w:szCs w:val="20"/>
              </w:rPr>
              <w:t>Group</w:t>
            </w:r>
            <w:r w:rsidRPr="00205E41">
              <w:rPr>
                <w:caps/>
                <w:sz w:val="20"/>
                <w:szCs w:val="20"/>
              </w:rPr>
              <w:t xml:space="preserve"> (n=25)</w:t>
            </w:r>
          </w:p>
        </w:tc>
        <w:tc>
          <w:tcPr>
            <w:tcW w:w="1460" w:type="pct"/>
            <w:gridSpan w:val="2"/>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caps/>
                <w:sz w:val="20"/>
                <w:szCs w:val="20"/>
              </w:rPr>
              <w:t xml:space="preserve">CI </w:t>
            </w:r>
            <w:r w:rsidRPr="00205E41">
              <w:rPr>
                <w:sz w:val="20"/>
                <w:szCs w:val="20"/>
              </w:rPr>
              <w:t>Group</w:t>
            </w:r>
            <w:r w:rsidRPr="00205E41">
              <w:rPr>
                <w:caps/>
                <w:sz w:val="20"/>
                <w:szCs w:val="20"/>
              </w:rPr>
              <w:t xml:space="preserve"> (n=25)</w:t>
            </w:r>
          </w:p>
        </w:tc>
        <w:tc>
          <w:tcPr>
            <w:tcW w:w="806" w:type="pct"/>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t</w:t>
            </w:r>
            <w:r w:rsidRPr="00205E41">
              <w:rPr>
                <w:caps/>
                <w:sz w:val="20"/>
                <w:szCs w:val="20"/>
              </w:rPr>
              <w:t xml:space="preserve"> </w:t>
            </w:r>
            <w:r w:rsidRPr="00205E41">
              <w:rPr>
                <w:sz w:val="20"/>
                <w:szCs w:val="20"/>
              </w:rPr>
              <w:t>Value</w:t>
            </w:r>
          </w:p>
        </w:tc>
      </w:tr>
      <w:tr w:rsidR="00760C63" w:rsidRPr="00205E41" w:rsidTr="00BF3ECC">
        <w:trPr>
          <w:trHeight w:val="20"/>
          <w:jc w:val="center"/>
        </w:trPr>
        <w:tc>
          <w:tcPr>
            <w:tcW w:w="1225" w:type="pct"/>
            <w:tcBorders>
              <w:top w:val="single" w:sz="4" w:space="0" w:color="000000"/>
            </w:tcBorders>
            <w:shd w:val="clear" w:color="auto" w:fill="auto"/>
          </w:tcPr>
          <w:p w:rsidR="00760C63" w:rsidRPr="00205E41" w:rsidRDefault="00760C63" w:rsidP="00205E41">
            <w:pPr>
              <w:snapToGrid w:val="0"/>
              <w:ind w:firstLine="720"/>
              <w:jc w:val="both"/>
              <w:rPr>
                <w:sz w:val="20"/>
                <w:szCs w:val="20"/>
              </w:rPr>
            </w:pPr>
          </w:p>
        </w:tc>
        <w:tc>
          <w:tcPr>
            <w:tcW w:w="730" w:type="pct"/>
            <w:tcBorders>
              <w:top w:val="single" w:sz="4" w:space="0" w:color="000000"/>
            </w:tcBorders>
            <w:shd w:val="clear" w:color="auto" w:fill="auto"/>
          </w:tcPr>
          <w:p w:rsidR="00760C63" w:rsidRPr="00205E41" w:rsidRDefault="00760C63" w:rsidP="00205E41">
            <w:pPr>
              <w:jc w:val="both"/>
              <w:rPr>
                <w:sz w:val="20"/>
                <w:szCs w:val="20"/>
              </w:rPr>
            </w:pPr>
            <w:r w:rsidRPr="00205E41">
              <w:rPr>
                <w:sz w:val="20"/>
                <w:szCs w:val="20"/>
              </w:rPr>
              <w:t>Mean</w:t>
            </w:r>
          </w:p>
        </w:tc>
        <w:tc>
          <w:tcPr>
            <w:tcW w:w="778" w:type="pct"/>
            <w:tcBorders>
              <w:top w:val="single" w:sz="4" w:space="0" w:color="000000"/>
            </w:tcBorders>
            <w:shd w:val="clear" w:color="auto" w:fill="auto"/>
          </w:tcPr>
          <w:p w:rsidR="00760C63" w:rsidRPr="00205E41" w:rsidRDefault="00760C63" w:rsidP="00205E41">
            <w:pPr>
              <w:jc w:val="both"/>
              <w:rPr>
                <w:sz w:val="20"/>
                <w:szCs w:val="20"/>
              </w:rPr>
            </w:pPr>
            <w:r w:rsidRPr="00205E41">
              <w:rPr>
                <w:sz w:val="20"/>
                <w:szCs w:val="20"/>
              </w:rPr>
              <w:t>SD</w:t>
            </w:r>
          </w:p>
        </w:tc>
        <w:tc>
          <w:tcPr>
            <w:tcW w:w="730" w:type="pct"/>
            <w:tcBorders>
              <w:top w:val="single" w:sz="4" w:space="0" w:color="000000"/>
            </w:tcBorders>
            <w:shd w:val="clear" w:color="auto" w:fill="auto"/>
          </w:tcPr>
          <w:p w:rsidR="00760C63" w:rsidRPr="00205E41" w:rsidRDefault="00760C63" w:rsidP="00205E41">
            <w:pPr>
              <w:jc w:val="both"/>
              <w:rPr>
                <w:sz w:val="20"/>
                <w:szCs w:val="20"/>
              </w:rPr>
            </w:pPr>
            <w:r w:rsidRPr="00205E41">
              <w:rPr>
                <w:sz w:val="20"/>
                <w:szCs w:val="20"/>
              </w:rPr>
              <w:t>Mean</w:t>
            </w:r>
          </w:p>
        </w:tc>
        <w:tc>
          <w:tcPr>
            <w:tcW w:w="730" w:type="pct"/>
            <w:tcBorders>
              <w:top w:val="single" w:sz="4" w:space="0" w:color="000000"/>
            </w:tcBorders>
            <w:shd w:val="clear" w:color="auto" w:fill="auto"/>
          </w:tcPr>
          <w:p w:rsidR="00760C63" w:rsidRPr="00205E41" w:rsidRDefault="00760C63" w:rsidP="00205E41">
            <w:pPr>
              <w:jc w:val="both"/>
              <w:rPr>
                <w:sz w:val="20"/>
                <w:szCs w:val="20"/>
              </w:rPr>
            </w:pPr>
            <w:r w:rsidRPr="00205E41">
              <w:rPr>
                <w:sz w:val="20"/>
                <w:szCs w:val="20"/>
              </w:rPr>
              <w:t>SD</w:t>
            </w:r>
          </w:p>
        </w:tc>
        <w:tc>
          <w:tcPr>
            <w:tcW w:w="806" w:type="pct"/>
            <w:tcBorders>
              <w:top w:val="single" w:sz="4" w:space="0" w:color="000000"/>
            </w:tcBorders>
            <w:shd w:val="clear" w:color="auto" w:fill="auto"/>
          </w:tcPr>
          <w:p w:rsidR="00760C63" w:rsidRPr="00205E41" w:rsidRDefault="00760C63" w:rsidP="00205E41">
            <w:pPr>
              <w:snapToGrid w:val="0"/>
              <w:ind w:firstLine="720"/>
              <w:jc w:val="both"/>
              <w:rPr>
                <w:sz w:val="20"/>
                <w:szCs w:val="20"/>
              </w:rPr>
            </w:pPr>
          </w:p>
        </w:tc>
      </w:tr>
      <w:tr w:rsidR="00760C63" w:rsidRPr="00205E41" w:rsidTr="00BF3ECC">
        <w:trPr>
          <w:trHeight w:val="20"/>
          <w:jc w:val="center"/>
        </w:trPr>
        <w:tc>
          <w:tcPr>
            <w:tcW w:w="1225" w:type="pct"/>
            <w:tcBorders>
              <w:bottom w:val="single" w:sz="4" w:space="0" w:color="000000"/>
            </w:tcBorders>
            <w:shd w:val="clear" w:color="auto" w:fill="auto"/>
          </w:tcPr>
          <w:p w:rsidR="00760C63" w:rsidRPr="00205E41" w:rsidRDefault="00760C63" w:rsidP="00205E41">
            <w:pPr>
              <w:ind w:firstLine="720"/>
              <w:jc w:val="both"/>
              <w:rPr>
                <w:sz w:val="20"/>
                <w:szCs w:val="20"/>
              </w:rPr>
            </w:pPr>
            <w:r w:rsidRPr="00205E41">
              <w:rPr>
                <w:b/>
                <w:sz w:val="20"/>
                <w:szCs w:val="20"/>
              </w:rPr>
              <w:t>Life stress</w:t>
            </w:r>
          </w:p>
        </w:tc>
        <w:tc>
          <w:tcPr>
            <w:tcW w:w="730"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12.44</w:t>
            </w:r>
          </w:p>
        </w:tc>
        <w:tc>
          <w:tcPr>
            <w:tcW w:w="778"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8.82</w:t>
            </w:r>
          </w:p>
        </w:tc>
        <w:tc>
          <w:tcPr>
            <w:tcW w:w="730"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6.16</w:t>
            </w:r>
          </w:p>
        </w:tc>
        <w:tc>
          <w:tcPr>
            <w:tcW w:w="730"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0.31</w:t>
            </w:r>
          </w:p>
        </w:tc>
        <w:tc>
          <w:tcPr>
            <w:tcW w:w="806" w:type="pct"/>
            <w:tcBorders>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3.049**</w:t>
            </w:r>
          </w:p>
        </w:tc>
      </w:tr>
    </w:tbl>
    <w:p w:rsidR="00760C63" w:rsidRPr="00343778" w:rsidRDefault="00760C63" w:rsidP="00205E41">
      <w:pPr>
        <w:ind w:firstLine="720"/>
        <w:jc w:val="both"/>
        <w:rPr>
          <w:sz w:val="16"/>
          <w:szCs w:val="16"/>
        </w:rPr>
      </w:pPr>
      <w:r w:rsidRPr="00343778">
        <w:rPr>
          <w:sz w:val="16"/>
          <w:szCs w:val="16"/>
        </w:rPr>
        <w:t>Note: ** P &lt; 0.01</w:t>
      </w:r>
    </w:p>
    <w:p w:rsidR="00760C63" w:rsidRPr="00205E41" w:rsidRDefault="00760C63" w:rsidP="00205E41">
      <w:pPr>
        <w:ind w:firstLine="720"/>
        <w:jc w:val="both"/>
        <w:rPr>
          <w:sz w:val="20"/>
          <w:szCs w:val="20"/>
        </w:rPr>
      </w:pPr>
    </w:p>
    <w:p w:rsidR="00760C63" w:rsidRPr="00205E41" w:rsidRDefault="00F0128C" w:rsidP="007C48AF">
      <w:pPr>
        <w:jc w:val="center"/>
        <w:rPr>
          <w:sz w:val="20"/>
          <w:szCs w:val="20"/>
        </w:rPr>
      </w:pPr>
      <w:r w:rsidRPr="00205E41">
        <w:rPr>
          <w:noProof/>
          <w:sz w:val="20"/>
          <w:szCs w:val="20"/>
          <w:lang w:eastAsia="en-US"/>
        </w:rPr>
        <w:drawing>
          <wp:inline distT="0" distB="0" distL="0" distR="0">
            <wp:extent cx="4029075" cy="23241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0C63" w:rsidRPr="00343778" w:rsidRDefault="00760C63" w:rsidP="00343778">
      <w:pPr>
        <w:jc w:val="center"/>
        <w:rPr>
          <w:b/>
          <w:sz w:val="16"/>
          <w:szCs w:val="16"/>
        </w:rPr>
      </w:pPr>
      <w:r w:rsidRPr="00343778">
        <w:rPr>
          <w:sz w:val="16"/>
          <w:szCs w:val="16"/>
        </w:rPr>
        <w:t>HA=Mothers of children using hearing aids, CI=mothers of children using cochlear implant</w:t>
      </w:r>
    </w:p>
    <w:p w:rsidR="00760C63" w:rsidRPr="00343778" w:rsidRDefault="00760C63" w:rsidP="00343778">
      <w:pPr>
        <w:pStyle w:val="CommentText"/>
        <w:jc w:val="center"/>
        <w:rPr>
          <w:b/>
          <w:u w:val="single"/>
        </w:rPr>
      </w:pPr>
      <w:r w:rsidRPr="00343778">
        <w:rPr>
          <w:b/>
        </w:rPr>
        <w:t>Figure 3:</w:t>
      </w:r>
      <w:r w:rsidR="00343778">
        <w:rPr>
          <w:b/>
        </w:rPr>
        <w:t xml:space="preserve"> Means for the Life Stress D</w:t>
      </w:r>
      <w:r w:rsidRPr="00343778">
        <w:rPr>
          <w:b/>
        </w:rPr>
        <w:t>om</w:t>
      </w:r>
      <w:r w:rsidR="00343778">
        <w:rPr>
          <w:b/>
        </w:rPr>
        <w:t>ain S</w:t>
      </w:r>
      <w:r w:rsidRPr="00343778">
        <w:rPr>
          <w:b/>
        </w:rPr>
        <w:t>cale of PSI</w:t>
      </w:r>
    </w:p>
    <w:p w:rsidR="00760C63" w:rsidRPr="00205E41" w:rsidRDefault="00760C63" w:rsidP="00205E41">
      <w:pPr>
        <w:jc w:val="both"/>
        <w:rPr>
          <w:b/>
          <w:sz w:val="20"/>
          <w:szCs w:val="20"/>
          <w:u w:val="single"/>
        </w:rPr>
      </w:pPr>
    </w:p>
    <w:p w:rsidR="00760C63" w:rsidRPr="007C48AF" w:rsidRDefault="00760C63" w:rsidP="00205E41">
      <w:pPr>
        <w:jc w:val="both"/>
        <w:rPr>
          <w:i/>
          <w:sz w:val="20"/>
          <w:szCs w:val="20"/>
        </w:rPr>
      </w:pPr>
      <w:r w:rsidRPr="007C48AF">
        <w:rPr>
          <w:i/>
          <w:sz w:val="20"/>
          <w:szCs w:val="20"/>
        </w:rPr>
        <w:t xml:space="preserve">Centre for Epidemiologic Studies Depression Scale (CESD) </w:t>
      </w:r>
    </w:p>
    <w:p w:rsidR="00760C63" w:rsidRPr="00205E41" w:rsidRDefault="00760C63" w:rsidP="007C48AF">
      <w:pPr>
        <w:jc w:val="both"/>
        <w:rPr>
          <w:b/>
          <w:sz w:val="20"/>
          <w:szCs w:val="20"/>
        </w:rPr>
      </w:pPr>
      <w:r w:rsidRPr="00205E41">
        <w:rPr>
          <w:sz w:val="20"/>
          <w:szCs w:val="20"/>
        </w:rPr>
        <w:t>The CES-D scale is designed to measure levels of depressive symptoms and mood using a 4 point rating scale. The 20 item scale was administered on both groups. Table 4 compares the scores obtained by group 1 and group 2 on the CESD scale and indicates no significant difference in CESD scores of both groups of mothers across all test items on the scale</w:t>
      </w:r>
    </w:p>
    <w:p w:rsidR="007C48AF" w:rsidRDefault="007C48AF" w:rsidP="00E97107">
      <w:pPr>
        <w:rPr>
          <w:b/>
          <w:sz w:val="20"/>
          <w:szCs w:val="20"/>
        </w:rPr>
      </w:pPr>
    </w:p>
    <w:p w:rsidR="00760C63" w:rsidRPr="007C48AF" w:rsidRDefault="00760C63" w:rsidP="007C48AF">
      <w:pPr>
        <w:jc w:val="center"/>
        <w:rPr>
          <w:b/>
          <w:sz w:val="20"/>
          <w:szCs w:val="20"/>
        </w:rPr>
      </w:pPr>
      <w:proofErr w:type="gramStart"/>
      <w:r w:rsidRPr="007C48AF">
        <w:rPr>
          <w:b/>
          <w:sz w:val="20"/>
          <w:szCs w:val="20"/>
        </w:rPr>
        <w:t>Table</w:t>
      </w:r>
      <w:r w:rsidR="007C48AF">
        <w:rPr>
          <w:b/>
          <w:sz w:val="20"/>
          <w:szCs w:val="20"/>
        </w:rPr>
        <w:t>.</w:t>
      </w:r>
      <w:proofErr w:type="gramEnd"/>
      <w:r w:rsidRPr="007C48AF">
        <w:rPr>
          <w:b/>
          <w:sz w:val="20"/>
          <w:szCs w:val="20"/>
        </w:rPr>
        <w:t xml:space="preserve"> </w:t>
      </w:r>
      <w:proofErr w:type="gramStart"/>
      <w:r w:rsidRPr="007C48AF">
        <w:rPr>
          <w:b/>
          <w:sz w:val="20"/>
          <w:szCs w:val="20"/>
        </w:rPr>
        <w:t>4</w:t>
      </w:r>
      <w:r w:rsidR="00BF3ECC">
        <w:rPr>
          <w:b/>
          <w:sz w:val="20"/>
          <w:szCs w:val="20"/>
        </w:rPr>
        <w:t xml:space="preserve"> Means, Standard Deviation &amp;T–Values on the CSED S</w:t>
      </w:r>
      <w:r w:rsidRPr="007C48AF">
        <w:rPr>
          <w:b/>
          <w:sz w:val="20"/>
          <w:szCs w:val="20"/>
        </w:rPr>
        <w:t>cale.</w:t>
      </w:r>
      <w:proofErr w:type="gramEnd"/>
    </w:p>
    <w:tbl>
      <w:tblPr>
        <w:tblW w:w="5000" w:type="pct"/>
        <w:tblCellMar>
          <w:left w:w="0" w:type="dxa"/>
          <w:right w:w="0" w:type="dxa"/>
        </w:tblCellMar>
        <w:tblLook w:val="0000"/>
      </w:tblPr>
      <w:tblGrid>
        <w:gridCol w:w="1820"/>
        <w:gridCol w:w="1494"/>
        <w:gridCol w:w="1315"/>
        <w:gridCol w:w="1486"/>
        <w:gridCol w:w="924"/>
        <w:gridCol w:w="1411"/>
      </w:tblGrid>
      <w:tr w:rsidR="00760C63" w:rsidRPr="00205E41" w:rsidTr="00BF3ECC">
        <w:trPr>
          <w:trHeight w:val="20"/>
        </w:trPr>
        <w:tc>
          <w:tcPr>
            <w:tcW w:w="1077" w:type="pct"/>
            <w:tcBorders>
              <w:top w:val="single" w:sz="4" w:space="0" w:color="000000"/>
              <w:bottom w:val="single" w:sz="4" w:space="0" w:color="000000"/>
            </w:tcBorders>
            <w:shd w:val="clear" w:color="auto" w:fill="auto"/>
          </w:tcPr>
          <w:p w:rsidR="00760C63" w:rsidRPr="00205E41" w:rsidRDefault="00760C63" w:rsidP="00205E41">
            <w:pPr>
              <w:jc w:val="both"/>
              <w:rPr>
                <w:caps/>
                <w:sz w:val="20"/>
                <w:szCs w:val="20"/>
              </w:rPr>
            </w:pPr>
            <w:r w:rsidRPr="00205E41">
              <w:rPr>
                <w:caps/>
                <w:sz w:val="20"/>
                <w:szCs w:val="20"/>
              </w:rPr>
              <w:t>Variable</w:t>
            </w:r>
          </w:p>
        </w:tc>
        <w:tc>
          <w:tcPr>
            <w:tcW w:w="1662" w:type="pct"/>
            <w:gridSpan w:val="2"/>
            <w:tcBorders>
              <w:top w:val="single" w:sz="4" w:space="0" w:color="000000"/>
              <w:bottom w:val="single" w:sz="4" w:space="0" w:color="000000"/>
            </w:tcBorders>
            <w:shd w:val="clear" w:color="auto" w:fill="auto"/>
          </w:tcPr>
          <w:p w:rsidR="00760C63" w:rsidRPr="00205E41" w:rsidRDefault="00760C63" w:rsidP="00205E41">
            <w:pPr>
              <w:jc w:val="both"/>
              <w:rPr>
                <w:caps/>
                <w:sz w:val="20"/>
                <w:szCs w:val="20"/>
              </w:rPr>
            </w:pPr>
            <w:r w:rsidRPr="00205E41">
              <w:rPr>
                <w:caps/>
                <w:sz w:val="20"/>
                <w:szCs w:val="20"/>
              </w:rPr>
              <w:t xml:space="preserve"> HA </w:t>
            </w:r>
            <w:r w:rsidRPr="00205E41">
              <w:rPr>
                <w:sz w:val="20"/>
                <w:szCs w:val="20"/>
              </w:rPr>
              <w:t>Group</w:t>
            </w:r>
            <w:r w:rsidRPr="00205E41">
              <w:rPr>
                <w:caps/>
                <w:sz w:val="20"/>
                <w:szCs w:val="20"/>
              </w:rPr>
              <w:t xml:space="preserve"> (N=25)</w:t>
            </w:r>
          </w:p>
        </w:tc>
        <w:tc>
          <w:tcPr>
            <w:tcW w:w="1426" w:type="pct"/>
            <w:gridSpan w:val="2"/>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caps/>
                <w:sz w:val="20"/>
                <w:szCs w:val="20"/>
              </w:rPr>
              <w:t xml:space="preserve">CI </w:t>
            </w:r>
            <w:r w:rsidRPr="00205E41">
              <w:rPr>
                <w:sz w:val="20"/>
                <w:szCs w:val="20"/>
              </w:rPr>
              <w:t>Group</w:t>
            </w:r>
            <w:r w:rsidRPr="00205E41">
              <w:rPr>
                <w:caps/>
                <w:sz w:val="20"/>
                <w:szCs w:val="20"/>
              </w:rPr>
              <w:t xml:space="preserve"> (N=25)</w:t>
            </w:r>
          </w:p>
        </w:tc>
        <w:tc>
          <w:tcPr>
            <w:tcW w:w="836" w:type="pct"/>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t</w:t>
            </w:r>
            <w:r w:rsidRPr="00205E41">
              <w:rPr>
                <w:caps/>
                <w:sz w:val="20"/>
                <w:szCs w:val="20"/>
              </w:rPr>
              <w:t xml:space="preserve"> </w:t>
            </w:r>
            <w:r w:rsidRPr="00205E41">
              <w:rPr>
                <w:sz w:val="20"/>
                <w:szCs w:val="20"/>
              </w:rPr>
              <w:t>Value</w:t>
            </w:r>
          </w:p>
        </w:tc>
      </w:tr>
      <w:tr w:rsidR="00760C63" w:rsidRPr="00205E41" w:rsidTr="00BF3ECC">
        <w:trPr>
          <w:trHeight w:val="20"/>
        </w:trPr>
        <w:tc>
          <w:tcPr>
            <w:tcW w:w="1077" w:type="pct"/>
            <w:tcBorders>
              <w:top w:val="single" w:sz="4" w:space="0" w:color="000000"/>
              <w:bottom w:val="single" w:sz="4" w:space="0" w:color="000000"/>
            </w:tcBorders>
            <w:shd w:val="clear" w:color="auto" w:fill="auto"/>
          </w:tcPr>
          <w:p w:rsidR="00760C63" w:rsidRPr="00205E41" w:rsidRDefault="00760C63" w:rsidP="00205E41">
            <w:pPr>
              <w:snapToGrid w:val="0"/>
              <w:ind w:firstLine="720"/>
              <w:jc w:val="both"/>
              <w:rPr>
                <w:sz w:val="20"/>
                <w:szCs w:val="20"/>
              </w:rPr>
            </w:pPr>
          </w:p>
        </w:tc>
        <w:tc>
          <w:tcPr>
            <w:tcW w:w="884" w:type="pct"/>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Mean</w:t>
            </w:r>
          </w:p>
        </w:tc>
        <w:tc>
          <w:tcPr>
            <w:tcW w:w="778" w:type="pct"/>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SD</w:t>
            </w:r>
          </w:p>
        </w:tc>
        <w:tc>
          <w:tcPr>
            <w:tcW w:w="879" w:type="pct"/>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Mean</w:t>
            </w:r>
          </w:p>
        </w:tc>
        <w:tc>
          <w:tcPr>
            <w:tcW w:w="547" w:type="pct"/>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SD</w:t>
            </w:r>
          </w:p>
        </w:tc>
        <w:tc>
          <w:tcPr>
            <w:tcW w:w="836" w:type="pct"/>
            <w:tcBorders>
              <w:top w:val="single" w:sz="4" w:space="0" w:color="000000"/>
              <w:bottom w:val="single" w:sz="4" w:space="0" w:color="000000"/>
            </w:tcBorders>
            <w:shd w:val="clear" w:color="auto" w:fill="auto"/>
          </w:tcPr>
          <w:p w:rsidR="00760C63" w:rsidRPr="00205E41" w:rsidRDefault="00760C63" w:rsidP="00205E41">
            <w:pPr>
              <w:snapToGrid w:val="0"/>
              <w:ind w:firstLine="720"/>
              <w:jc w:val="both"/>
              <w:rPr>
                <w:sz w:val="20"/>
                <w:szCs w:val="20"/>
              </w:rPr>
            </w:pPr>
          </w:p>
        </w:tc>
      </w:tr>
      <w:tr w:rsidR="00760C63" w:rsidRPr="00205E41" w:rsidTr="00BF3ECC">
        <w:trPr>
          <w:trHeight w:val="20"/>
        </w:trPr>
        <w:tc>
          <w:tcPr>
            <w:tcW w:w="1077" w:type="pct"/>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Depression</w:t>
            </w:r>
          </w:p>
        </w:tc>
        <w:tc>
          <w:tcPr>
            <w:tcW w:w="884" w:type="pct"/>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16.880</w:t>
            </w:r>
          </w:p>
        </w:tc>
        <w:tc>
          <w:tcPr>
            <w:tcW w:w="778" w:type="pct"/>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8.8286</w:t>
            </w:r>
          </w:p>
        </w:tc>
        <w:tc>
          <w:tcPr>
            <w:tcW w:w="879" w:type="pct"/>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12.24</w:t>
            </w:r>
          </w:p>
        </w:tc>
        <w:tc>
          <w:tcPr>
            <w:tcW w:w="547" w:type="pct"/>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10.5051</w:t>
            </w:r>
          </w:p>
        </w:tc>
        <w:tc>
          <w:tcPr>
            <w:tcW w:w="836" w:type="pct"/>
            <w:tcBorders>
              <w:top w:val="single" w:sz="4" w:space="0" w:color="000000"/>
              <w:bottom w:val="single" w:sz="4" w:space="0" w:color="000000"/>
            </w:tcBorders>
            <w:shd w:val="clear" w:color="auto" w:fill="auto"/>
          </w:tcPr>
          <w:p w:rsidR="00760C63" w:rsidRPr="00205E41" w:rsidRDefault="00760C63" w:rsidP="00205E41">
            <w:pPr>
              <w:jc w:val="both"/>
              <w:rPr>
                <w:sz w:val="20"/>
                <w:szCs w:val="20"/>
              </w:rPr>
            </w:pPr>
            <w:r w:rsidRPr="00205E41">
              <w:rPr>
                <w:sz w:val="20"/>
                <w:szCs w:val="20"/>
              </w:rPr>
              <w:t xml:space="preserve">    1.69</w:t>
            </w:r>
          </w:p>
        </w:tc>
      </w:tr>
    </w:tbl>
    <w:p w:rsidR="00760C63" w:rsidRPr="00205E41" w:rsidRDefault="00760C63" w:rsidP="007C48AF">
      <w:pPr>
        <w:jc w:val="both"/>
        <w:rPr>
          <w:sz w:val="20"/>
          <w:szCs w:val="20"/>
        </w:rPr>
      </w:pPr>
    </w:p>
    <w:p w:rsidR="00760C63" w:rsidRPr="00205E41" w:rsidRDefault="00F0128C" w:rsidP="00205E41">
      <w:pPr>
        <w:ind w:firstLine="720"/>
        <w:jc w:val="both"/>
        <w:rPr>
          <w:sz w:val="20"/>
          <w:szCs w:val="20"/>
        </w:rPr>
      </w:pPr>
      <w:r w:rsidRPr="00205E41">
        <w:rPr>
          <w:noProof/>
          <w:sz w:val="20"/>
          <w:szCs w:val="20"/>
          <w:lang w:eastAsia="en-US"/>
        </w:rPr>
        <w:drawing>
          <wp:inline distT="0" distB="0" distL="0" distR="0">
            <wp:extent cx="4019550" cy="23241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0C63" w:rsidRPr="007C48AF" w:rsidRDefault="00760C63" w:rsidP="007C48AF">
      <w:pPr>
        <w:jc w:val="center"/>
        <w:rPr>
          <w:b/>
          <w:sz w:val="16"/>
          <w:szCs w:val="16"/>
        </w:rPr>
      </w:pPr>
      <w:r w:rsidRPr="007C48AF">
        <w:rPr>
          <w:sz w:val="16"/>
          <w:szCs w:val="16"/>
        </w:rPr>
        <w:t>HA=Mothers of children using hearing aids, CI=mothers of children using cochlear implant,</w:t>
      </w:r>
    </w:p>
    <w:p w:rsidR="00760C63" w:rsidRPr="007C48AF" w:rsidRDefault="00760C63" w:rsidP="007C48AF">
      <w:pPr>
        <w:jc w:val="center"/>
        <w:rPr>
          <w:b/>
          <w:sz w:val="20"/>
          <w:szCs w:val="20"/>
        </w:rPr>
      </w:pPr>
      <w:proofErr w:type="gramStart"/>
      <w:r w:rsidRPr="007C48AF">
        <w:rPr>
          <w:b/>
          <w:sz w:val="20"/>
          <w:szCs w:val="20"/>
        </w:rPr>
        <w:t>Figure 4.</w:t>
      </w:r>
      <w:proofErr w:type="gramEnd"/>
      <w:r w:rsidR="007C48AF">
        <w:rPr>
          <w:b/>
          <w:sz w:val="20"/>
          <w:szCs w:val="20"/>
        </w:rPr>
        <w:t xml:space="preserve"> Means of G</w:t>
      </w:r>
      <w:r w:rsidRPr="007C48AF">
        <w:rPr>
          <w:b/>
          <w:sz w:val="20"/>
          <w:szCs w:val="20"/>
        </w:rPr>
        <w:t>roup 1 &amp; 2 on CSED Scale</w:t>
      </w:r>
    </w:p>
    <w:p w:rsidR="00E97107" w:rsidRDefault="00E97107" w:rsidP="00205E41">
      <w:pPr>
        <w:jc w:val="both"/>
        <w:rPr>
          <w:b/>
          <w:sz w:val="20"/>
          <w:szCs w:val="20"/>
        </w:rPr>
      </w:pPr>
    </w:p>
    <w:p w:rsidR="00760C63" w:rsidRPr="00205E41" w:rsidRDefault="00760C63" w:rsidP="00205E41">
      <w:pPr>
        <w:jc w:val="both"/>
        <w:rPr>
          <w:sz w:val="20"/>
          <w:szCs w:val="20"/>
        </w:rPr>
      </w:pPr>
      <w:r w:rsidRPr="00205E41">
        <w:rPr>
          <w:b/>
          <w:sz w:val="20"/>
          <w:szCs w:val="20"/>
        </w:rPr>
        <w:lastRenderedPageBreak/>
        <w:t>Discussion</w:t>
      </w:r>
    </w:p>
    <w:p w:rsidR="00760C63" w:rsidRPr="00205E41" w:rsidRDefault="00760C63" w:rsidP="007C48AF">
      <w:pPr>
        <w:jc w:val="both"/>
        <w:rPr>
          <w:sz w:val="20"/>
          <w:szCs w:val="20"/>
        </w:rPr>
      </w:pPr>
      <w:r w:rsidRPr="00205E41">
        <w:rPr>
          <w:sz w:val="20"/>
          <w:szCs w:val="20"/>
        </w:rPr>
        <w:t xml:space="preserve">Stress among parents is not an inevitable consequence of having children with hearing impairment. A combination of multiple stressors appears to predict the likelihood of the parents experiencing stress and anxiety. Stressors can be defined as those life events that will bring about a change in the family system. The findings of the current study reveals a high stress level in the mothers of children using hearing aid as compared to mothers of children using cochlear implants on sub scales of adaptability, distractibility and reinforce parent in child domain and attachment, competence and health in parent domain on PSI. However, the scores obtained on CESD did not differ significantly. </w:t>
      </w:r>
    </w:p>
    <w:p w:rsidR="00760C63" w:rsidRPr="00205E41" w:rsidRDefault="00760C63" w:rsidP="00205E41">
      <w:pPr>
        <w:ind w:firstLine="720"/>
        <w:jc w:val="both"/>
        <w:rPr>
          <w:sz w:val="20"/>
          <w:szCs w:val="20"/>
        </w:rPr>
      </w:pPr>
    </w:p>
    <w:p w:rsidR="00760C63" w:rsidRPr="00205E41" w:rsidRDefault="00760C63" w:rsidP="007C48AF">
      <w:pPr>
        <w:autoSpaceDE w:val="0"/>
        <w:jc w:val="both"/>
        <w:rPr>
          <w:sz w:val="20"/>
          <w:szCs w:val="20"/>
        </w:rPr>
      </w:pPr>
      <w:r w:rsidRPr="00205E41">
        <w:rPr>
          <w:sz w:val="20"/>
          <w:szCs w:val="20"/>
        </w:rPr>
        <w:t>Higher scores were obtained for mothers of children using cochlear implant (Mean 30.72) when compared to the mothers of children using hearing aids (Mean 26.12) on the Adaptation (AD) sub-scale in the child domain reveals that the mothers of children using cochlear implant rated their child to be more adaptable as compared to their counterparts which could be attributed to enhanced listening skills that will enable the child to integrate to the environment which in turn will have a positive impact on the mother-child relationship. The higher mean score obtained by mothers of children using cochlear implants(Mean 28.56) when compared to the mothers of children using hearing aids (Mean 23.96) on the Distract</w:t>
      </w:r>
      <w:r w:rsidR="00772722" w:rsidRPr="00205E41">
        <w:rPr>
          <w:sz w:val="20"/>
          <w:szCs w:val="20"/>
        </w:rPr>
        <w:t>i</w:t>
      </w:r>
      <w:r w:rsidRPr="00205E41">
        <w:rPr>
          <w:sz w:val="20"/>
          <w:szCs w:val="20"/>
        </w:rPr>
        <w:t xml:space="preserve">bility (DI) subscale in child domain indicates that the mothers of children using cochlear implant have noticed lesser </w:t>
      </w:r>
      <w:r w:rsidR="00390401" w:rsidRPr="00205E41">
        <w:rPr>
          <w:sz w:val="20"/>
          <w:szCs w:val="20"/>
        </w:rPr>
        <w:t xml:space="preserve">distractibility </w:t>
      </w:r>
      <w:r w:rsidRPr="00205E41">
        <w:rPr>
          <w:sz w:val="20"/>
          <w:szCs w:val="20"/>
        </w:rPr>
        <w:t xml:space="preserve">among their children which could be due to the constant and appropriate auditory feedback received by the children with cochlear implant when compared to their counterparts who do not receive adequate auditory feedback. A cochlear implant provides the recipient with access to sounds he may have not have heard before even when using hearing aids and is  better able to self monitor his own speech which will help him to  remain focused on a given task and thereby reducing </w:t>
      </w:r>
      <w:r w:rsidR="00390401" w:rsidRPr="00205E41">
        <w:rPr>
          <w:sz w:val="20"/>
          <w:szCs w:val="20"/>
        </w:rPr>
        <w:t xml:space="preserve">distractibility </w:t>
      </w:r>
      <w:r w:rsidRPr="00205E41">
        <w:rPr>
          <w:sz w:val="20"/>
          <w:szCs w:val="20"/>
        </w:rPr>
        <w:t xml:space="preserve">(Donna, </w:t>
      </w:r>
      <w:proofErr w:type="spellStart"/>
      <w:r w:rsidRPr="00205E41">
        <w:rPr>
          <w:sz w:val="20"/>
          <w:szCs w:val="20"/>
        </w:rPr>
        <w:t>Sorkin</w:t>
      </w:r>
      <w:proofErr w:type="spellEnd"/>
      <w:r w:rsidRPr="00205E41">
        <w:rPr>
          <w:sz w:val="20"/>
          <w:szCs w:val="20"/>
        </w:rPr>
        <w:t xml:space="preserve"> &amp; </w:t>
      </w:r>
      <w:proofErr w:type="spellStart"/>
      <w:r w:rsidRPr="00205E41">
        <w:rPr>
          <w:sz w:val="20"/>
          <w:szCs w:val="20"/>
        </w:rPr>
        <w:t>Caleffe-Schenck</w:t>
      </w:r>
      <w:proofErr w:type="spellEnd"/>
      <w:r w:rsidRPr="00205E41">
        <w:rPr>
          <w:sz w:val="20"/>
          <w:szCs w:val="20"/>
        </w:rPr>
        <w:t xml:space="preserve"> 2008).</w:t>
      </w:r>
    </w:p>
    <w:p w:rsidR="00760C63" w:rsidRPr="00205E41" w:rsidRDefault="00760C63" w:rsidP="00205E41">
      <w:pPr>
        <w:jc w:val="both"/>
        <w:rPr>
          <w:sz w:val="20"/>
          <w:szCs w:val="20"/>
        </w:rPr>
      </w:pPr>
    </w:p>
    <w:p w:rsidR="00760C63" w:rsidRPr="00205E41" w:rsidRDefault="00760C63" w:rsidP="007C48AF">
      <w:pPr>
        <w:jc w:val="both"/>
        <w:rPr>
          <w:sz w:val="20"/>
          <w:szCs w:val="20"/>
        </w:rPr>
      </w:pPr>
      <w:r w:rsidRPr="00205E41">
        <w:rPr>
          <w:sz w:val="20"/>
          <w:szCs w:val="20"/>
        </w:rPr>
        <w:t xml:space="preserve">The mothers of children using cochlear implants obtained higher mean score (Mean 15.60) when compared to the mothers of children using hearing aids (Mean 12.60) on  Reinforces Parent (RE) sub-scale of child domain indicating that the mothers of cochlear implant users were reinforced by their child’s outcome and </w:t>
      </w:r>
      <w:r w:rsidR="00390401" w:rsidRPr="00205E41">
        <w:rPr>
          <w:sz w:val="20"/>
          <w:szCs w:val="20"/>
        </w:rPr>
        <w:t>behavior</w:t>
      </w:r>
      <w:r w:rsidRPr="00205E41">
        <w:rPr>
          <w:sz w:val="20"/>
          <w:szCs w:val="20"/>
        </w:rPr>
        <w:t xml:space="preserve"> than their counterparts. The better outcomes and improved performance among cochlear implant users can be directly related to the better reinforcement to their mothers. The findings of Francis et al., (1999) reveal that the performance of children with cochlear implant was better than children using hearing aids. Also, the reduced </w:t>
      </w:r>
      <w:r w:rsidR="00390401" w:rsidRPr="00205E41">
        <w:rPr>
          <w:sz w:val="20"/>
          <w:szCs w:val="20"/>
        </w:rPr>
        <w:t xml:space="preserve">distractibility </w:t>
      </w:r>
      <w:r w:rsidRPr="00205E41">
        <w:rPr>
          <w:sz w:val="20"/>
          <w:szCs w:val="20"/>
        </w:rPr>
        <w:t xml:space="preserve">and better adaptability to the environment aids the above findings. No significant difference was obtained on the remaining subscales of the Child Domain namely Acceptability (AC), </w:t>
      </w:r>
      <w:proofErr w:type="spellStart"/>
      <w:r w:rsidR="00772722" w:rsidRPr="00205E41">
        <w:rPr>
          <w:sz w:val="20"/>
          <w:szCs w:val="20"/>
        </w:rPr>
        <w:t>Demandingness</w:t>
      </w:r>
      <w:proofErr w:type="spellEnd"/>
      <w:r w:rsidR="00772722" w:rsidRPr="00205E41">
        <w:rPr>
          <w:sz w:val="20"/>
          <w:szCs w:val="20"/>
        </w:rPr>
        <w:t xml:space="preserve"> (DE), and Mood (MO). The results reflect on the higher expectations of parents of cochlear implant users when compared to their counterparts.</w:t>
      </w:r>
      <w:r w:rsidRPr="00205E41">
        <w:rPr>
          <w:sz w:val="20"/>
          <w:szCs w:val="20"/>
        </w:rPr>
        <w:t xml:space="preserve"> Also, the questions on these sub-scales are general reflectors of the handicapping effects which the hearing handicapped children have on their parents.</w:t>
      </w:r>
    </w:p>
    <w:p w:rsidR="00760C63" w:rsidRPr="00205E41" w:rsidRDefault="00760C63" w:rsidP="00205E41">
      <w:pPr>
        <w:ind w:firstLine="720"/>
        <w:jc w:val="both"/>
        <w:rPr>
          <w:sz w:val="20"/>
          <w:szCs w:val="20"/>
        </w:rPr>
      </w:pPr>
    </w:p>
    <w:p w:rsidR="00760C63" w:rsidRPr="00205E41" w:rsidRDefault="00760C63" w:rsidP="003C1763">
      <w:pPr>
        <w:jc w:val="both"/>
        <w:rPr>
          <w:sz w:val="20"/>
          <w:szCs w:val="20"/>
        </w:rPr>
      </w:pPr>
      <w:r w:rsidRPr="00205E41">
        <w:rPr>
          <w:sz w:val="20"/>
          <w:szCs w:val="20"/>
        </w:rPr>
        <w:t>On the Attachment (AT) sub-scale of the parent domain, higher mean score (17.56) obtained for mothers of children using cochlear implant as compared to the mothers of children using hearing aid (Mean 15.80)  revealed that the mothers of cochlear implant users were more attached to their children than their counterparts. These findings could be attributed to the possibility that the parents of cochlear implant users can communicate with their children with ease and receive more reinforcement from their children as discussed above. They also feel more confident and comfortable to take them to social gatherings when compared to the mothers of hearing aid users who are possibly filled with guilt and fear due to the poor performance of their children.</w:t>
      </w:r>
    </w:p>
    <w:p w:rsidR="00760C63" w:rsidRPr="00205E41" w:rsidRDefault="00760C63" w:rsidP="00205E41">
      <w:pPr>
        <w:ind w:firstLine="720"/>
        <w:jc w:val="both"/>
        <w:rPr>
          <w:sz w:val="20"/>
          <w:szCs w:val="20"/>
        </w:rPr>
      </w:pPr>
    </w:p>
    <w:p w:rsidR="00760C63" w:rsidRPr="00205E41" w:rsidRDefault="00760C63" w:rsidP="003C1763">
      <w:pPr>
        <w:jc w:val="both"/>
        <w:rPr>
          <w:sz w:val="20"/>
          <w:szCs w:val="20"/>
        </w:rPr>
      </w:pPr>
      <w:r w:rsidRPr="00205E41">
        <w:rPr>
          <w:sz w:val="20"/>
          <w:szCs w:val="20"/>
        </w:rPr>
        <w:t xml:space="preserve">Higher mean scores (Mean 35.96) obtained by mothers of children using cochlear implant as compared to the mothers of children using hearing aid (Mean 31.48) on the Competence (CO) sub-scale of parent domain reveals that the mothers of children using cochlear implant were more competent and had lesser feelings of not being able to handle things easily than their counterpart. The findings suggest that the mothers of children using cochlear implant experienced lesser stress in handling issues as their children were less distracted and more adaptable to their environment. Moreover, the mothers of children using cochlear implant were more confident about their child’s outcome. </w:t>
      </w:r>
      <w:hyperlink r:id="rId13" w:anchor="ref-9" w:history="1">
        <w:r w:rsidRPr="00205E41">
          <w:rPr>
            <w:rStyle w:val="Hyperlink"/>
            <w:color w:val="auto"/>
            <w:sz w:val="20"/>
            <w:szCs w:val="20"/>
            <w:u w:val="none"/>
          </w:rPr>
          <w:t>Calderon et al.,(1991)</w:t>
        </w:r>
      </w:hyperlink>
      <w:r w:rsidRPr="00205E41">
        <w:rPr>
          <w:sz w:val="20"/>
          <w:szCs w:val="20"/>
          <w:lang/>
        </w:rPr>
        <w:t xml:space="preserve"> and </w:t>
      </w:r>
      <w:hyperlink r:id="rId14" w:anchor="ref-11" w:history="1">
        <w:r w:rsidRPr="00205E41">
          <w:rPr>
            <w:rStyle w:val="Hyperlink"/>
            <w:color w:val="auto"/>
            <w:sz w:val="20"/>
            <w:szCs w:val="20"/>
            <w:u w:val="none"/>
          </w:rPr>
          <w:t>Calderon et al., (1993)</w:t>
        </w:r>
      </w:hyperlink>
      <w:r w:rsidRPr="00205E41">
        <w:rPr>
          <w:sz w:val="20"/>
          <w:szCs w:val="20"/>
          <w:lang/>
        </w:rPr>
        <w:t xml:space="preserve"> </w:t>
      </w:r>
      <w:r w:rsidRPr="00205E41">
        <w:rPr>
          <w:color w:val="000000"/>
          <w:sz w:val="20"/>
          <w:szCs w:val="20"/>
          <w:lang/>
        </w:rPr>
        <w:t>indicated that the more successful the mothers were in acquiring helpful strategies for coping with their deaf child, the better the children's emotional sensitivity, reading competence, and problem-solving behavior developed. The children also exhibited less impulsive behavior, higher cognitive flexibility, and better social competence</w:t>
      </w:r>
    </w:p>
    <w:p w:rsidR="00760C63" w:rsidRPr="00205E41" w:rsidRDefault="00760C63" w:rsidP="00205E41">
      <w:pPr>
        <w:ind w:firstLine="720"/>
        <w:jc w:val="both"/>
        <w:rPr>
          <w:sz w:val="20"/>
          <w:szCs w:val="20"/>
        </w:rPr>
      </w:pPr>
    </w:p>
    <w:p w:rsidR="00760C63" w:rsidRPr="00205E41" w:rsidRDefault="00760C63" w:rsidP="003C1763">
      <w:pPr>
        <w:jc w:val="both"/>
        <w:rPr>
          <w:sz w:val="20"/>
          <w:szCs w:val="20"/>
        </w:rPr>
      </w:pPr>
      <w:r w:rsidRPr="00205E41">
        <w:rPr>
          <w:sz w:val="20"/>
          <w:szCs w:val="20"/>
        </w:rPr>
        <w:lastRenderedPageBreak/>
        <w:t xml:space="preserve">Higher mean scores (Mean 15.96) obtained for mothers of children using cochlear implant as compared to the mothers of children using hearing aid (Mean 13.44) indicated that the mothers of children using cochlear implant users had lesser health issues than the mothers of children using hearing aid suggesting that the stress levels had a greater impact on the mothers of children using hearing aid than their counterparts. Moreover the reduced outcomes and increased distractibility in children using hearing aids has lead to greater distress in the mothers thereby affecting their physical and mental well being. </w:t>
      </w:r>
    </w:p>
    <w:p w:rsidR="00760C63" w:rsidRPr="00205E41" w:rsidRDefault="00760C63" w:rsidP="00205E41">
      <w:pPr>
        <w:ind w:firstLine="720"/>
        <w:jc w:val="both"/>
        <w:rPr>
          <w:sz w:val="20"/>
          <w:szCs w:val="20"/>
        </w:rPr>
      </w:pPr>
    </w:p>
    <w:p w:rsidR="00760C63" w:rsidRPr="00205E41" w:rsidRDefault="00760C63" w:rsidP="003C1763">
      <w:pPr>
        <w:jc w:val="both"/>
        <w:rPr>
          <w:b/>
          <w:sz w:val="20"/>
          <w:szCs w:val="20"/>
        </w:rPr>
      </w:pPr>
      <w:r w:rsidRPr="00205E41">
        <w:rPr>
          <w:sz w:val="20"/>
          <w:szCs w:val="20"/>
        </w:rPr>
        <w:t xml:space="preserve">No significant difference was obtained in the remaining sub-scales of the Parent Domain namely Depression (DP), Role restriction (RO), Isolation (IS) and Spouse (SP). However as a group the mothers of children using cochlear implant obtained higher scores as compared to their counterparts. The diagnosis of profound </w:t>
      </w:r>
      <w:proofErr w:type="spellStart"/>
      <w:r w:rsidRPr="00205E41">
        <w:rPr>
          <w:sz w:val="20"/>
          <w:szCs w:val="20"/>
        </w:rPr>
        <w:t>sensorineural</w:t>
      </w:r>
      <w:proofErr w:type="spellEnd"/>
      <w:r w:rsidRPr="00205E41">
        <w:rPr>
          <w:sz w:val="20"/>
          <w:szCs w:val="20"/>
        </w:rPr>
        <w:t xml:space="preserve"> hearing loss must have equally affected the mothers of children using both hearing aid and cochlear implant. The decision to choose an appropriate rehabilitation option for their child might have been taxing and occupying most of their time. The lower socioeconomic status of the parents of the both groups would have required family support and adjustment to the financial constraints in the family. On the whole both the mothers have undergone similar stress levels in coping with isolation, depression and family support. The results of our study are in accordance with the findings of Punch and Hyde (2010). Life Stress Domain of PSI showed that</w:t>
      </w:r>
      <w:r w:rsidRPr="00205E41">
        <w:rPr>
          <w:b/>
          <w:sz w:val="20"/>
          <w:szCs w:val="20"/>
        </w:rPr>
        <w:t xml:space="preserve"> t</w:t>
      </w:r>
      <w:r w:rsidRPr="00205E41">
        <w:rPr>
          <w:sz w:val="20"/>
          <w:szCs w:val="20"/>
        </w:rPr>
        <w:t xml:space="preserve">he mothers of children using cochlear implant had lower mean scores (Mean 6.16) than the mothers of children using hearing aid (Mean 12.44) indicating increased life stress among mothers of children using hearing aid which can be attributed to the aggravated stress levels due to less satisfaction with hearing aid outcomes and more communication difficulties in their children which is in consonance with the findings of </w:t>
      </w:r>
      <w:proofErr w:type="spellStart"/>
      <w:r w:rsidRPr="00205E41">
        <w:rPr>
          <w:sz w:val="20"/>
          <w:szCs w:val="20"/>
        </w:rPr>
        <w:t>Zaidman-Zait</w:t>
      </w:r>
      <w:proofErr w:type="spellEnd"/>
      <w:r w:rsidRPr="00205E41">
        <w:rPr>
          <w:sz w:val="20"/>
          <w:szCs w:val="20"/>
        </w:rPr>
        <w:t xml:space="preserve"> and Most (2005).</w:t>
      </w:r>
    </w:p>
    <w:p w:rsidR="003C1763" w:rsidRDefault="003C1763" w:rsidP="00205E41">
      <w:pPr>
        <w:jc w:val="both"/>
        <w:rPr>
          <w:i/>
          <w:sz w:val="20"/>
          <w:szCs w:val="20"/>
        </w:rPr>
      </w:pPr>
    </w:p>
    <w:p w:rsidR="00760C63" w:rsidRPr="003C1763" w:rsidRDefault="00760C63" w:rsidP="00205E41">
      <w:pPr>
        <w:jc w:val="both"/>
        <w:rPr>
          <w:i/>
          <w:sz w:val="20"/>
          <w:szCs w:val="20"/>
        </w:rPr>
      </w:pPr>
      <w:r w:rsidRPr="003C1763">
        <w:rPr>
          <w:i/>
          <w:sz w:val="20"/>
          <w:szCs w:val="20"/>
        </w:rPr>
        <w:t xml:space="preserve">The findings on Centre for Epidemiologic Studies Depression Scale (CESD): </w:t>
      </w:r>
    </w:p>
    <w:p w:rsidR="00760C63" w:rsidRPr="00205E41" w:rsidRDefault="00760C63" w:rsidP="003C1763">
      <w:pPr>
        <w:autoSpaceDE w:val="0"/>
        <w:jc w:val="both"/>
        <w:rPr>
          <w:b/>
          <w:sz w:val="20"/>
          <w:szCs w:val="20"/>
        </w:rPr>
      </w:pPr>
      <w:r w:rsidRPr="00205E41">
        <w:rPr>
          <w:sz w:val="20"/>
          <w:szCs w:val="20"/>
        </w:rPr>
        <w:t>The mothers of children using cochlear implant obtained lower mean scores (Mean 12.24) than the mothers of children using Hearing aid (Mean 16.880) however, they were not statistically significant indicating that mothers of children using hearing aid were comparatively more depressed than their counterparts.</w:t>
      </w:r>
      <w:r w:rsidRPr="00205E41">
        <w:rPr>
          <w:b/>
          <w:sz w:val="20"/>
          <w:szCs w:val="20"/>
        </w:rPr>
        <w:t xml:space="preserve"> </w:t>
      </w:r>
      <w:r w:rsidRPr="00205E41">
        <w:rPr>
          <w:sz w:val="20"/>
          <w:szCs w:val="20"/>
        </w:rPr>
        <w:t xml:space="preserve">This could be attributed to fact that the handicapping effects of the hearing impairment have equally affected mothers in both groups. Moreover the financial constraints faced by the family due to high expenditure on the maintenance of hearing aids and/ or cochlear implants and the ongoing rehabilitation needs could have been exhaustive and demanding especially on mothers. This could have lead to equal levels of depression in mothers of both groups. The results of the current study can be supported by similar findings of </w:t>
      </w:r>
      <w:proofErr w:type="spellStart"/>
      <w:r w:rsidRPr="00205E41">
        <w:rPr>
          <w:sz w:val="20"/>
          <w:szCs w:val="20"/>
        </w:rPr>
        <w:t>Quittner</w:t>
      </w:r>
      <w:proofErr w:type="spellEnd"/>
      <w:r w:rsidRPr="00205E41">
        <w:rPr>
          <w:sz w:val="20"/>
          <w:szCs w:val="20"/>
        </w:rPr>
        <w:t xml:space="preserve"> et al., (1990) who found that mothers of children with severe or profound hearing losses had higher levels of parenting stress and depression, anxiety, and anger as compared to mothers of children with normal hearing. </w:t>
      </w:r>
      <w:proofErr w:type="spellStart"/>
      <w:r w:rsidRPr="00205E41">
        <w:rPr>
          <w:sz w:val="20"/>
          <w:szCs w:val="20"/>
        </w:rPr>
        <w:t>Abidin</w:t>
      </w:r>
      <w:proofErr w:type="spellEnd"/>
      <w:r w:rsidRPr="00205E41">
        <w:rPr>
          <w:sz w:val="20"/>
          <w:szCs w:val="20"/>
        </w:rPr>
        <w:t xml:space="preserve"> (1995) also in his study indicated that 16% of the parents of children with cochlear implant scored at or above the clinical cut-off on Parenting Stress Index. Some parents have reported high levels of satisfaction with the outcomes of their children’s implantation, but have also reported ongoing concerns about aspects of their children’s progress with the implant, as well as stressors involved in the ongoing demands of their children’s (re)habilitation.</w:t>
      </w:r>
    </w:p>
    <w:p w:rsidR="00760C63" w:rsidRPr="00205E41" w:rsidRDefault="00760C63" w:rsidP="00205E41">
      <w:pPr>
        <w:jc w:val="both"/>
        <w:rPr>
          <w:b/>
          <w:sz w:val="20"/>
          <w:szCs w:val="20"/>
        </w:rPr>
      </w:pPr>
    </w:p>
    <w:p w:rsidR="00760C63" w:rsidRPr="00205E41" w:rsidRDefault="00760C63" w:rsidP="00205E41">
      <w:pPr>
        <w:jc w:val="both"/>
        <w:rPr>
          <w:sz w:val="20"/>
          <w:szCs w:val="20"/>
        </w:rPr>
      </w:pPr>
      <w:r w:rsidRPr="00205E41">
        <w:rPr>
          <w:b/>
          <w:sz w:val="20"/>
          <w:szCs w:val="20"/>
        </w:rPr>
        <w:t>Conclusion</w:t>
      </w:r>
    </w:p>
    <w:p w:rsidR="00760C63" w:rsidRPr="00205E41" w:rsidRDefault="00760C63" w:rsidP="003C1763">
      <w:pPr>
        <w:jc w:val="both"/>
        <w:rPr>
          <w:sz w:val="20"/>
          <w:szCs w:val="20"/>
        </w:rPr>
      </w:pPr>
      <w:r w:rsidRPr="00205E41">
        <w:rPr>
          <w:sz w:val="20"/>
          <w:szCs w:val="20"/>
        </w:rPr>
        <w:t xml:space="preserve">The findings of the current study reveal high prevalence of stress levels and depression among mothers of cochlear implant users as well as hearing aid users; however stress and depression levels were comparatively higher in mothers of children using hearing aids than mothers of children using cochlear implants. Results were also indicative of equal amount of stress in mothers of both groups in certain areas of their life. Hence, the study highlights the psychological needs of mothers which have to be addressed and attended by the rehabilitative specialist. In recent years, the aural rehabilitation professionals have begun to realize the need to redefine the role they play with the child with hearing impairment. Higher stress levels in parents will affect the parent child interaction which in turn may adversely affect the developmental and educational outcomes of children with hearing impairment. </w:t>
      </w:r>
      <w:proofErr w:type="spellStart"/>
      <w:r w:rsidRPr="00205E41">
        <w:rPr>
          <w:color w:val="000000"/>
          <w:sz w:val="20"/>
          <w:szCs w:val="20"/>
          <w:lang/>
        </w:rPr>
        <w:t>Hintermair</w:t>
      </w:r>
      <w:proofErr w:type="spellEnd"/>
      <w:r w:rsidRPr="00205E41">
        <w:rPr>
          <w:color w:val="000000"/>
          <w:sz w:val="20"/>
          <w:szCs w:val="20"/>
          <w:lang/>
        </w:rPr>
        <w:t xml:space="preserve"> (2006) in his study showed that high parental stress is associated with frequent socio-emotional problems in the children, thus emphasizing the importance of a resource oriented consulting and support strategy in early intervention, because parental access to personal and social resources is associated with significantly lower stress experience. </w:t>
      </w:r>
    </w:p>
    <w:p w:rsidR="00760C63" w:rsidRPr="00205E41" w:rsidRDefault="00760C63" w:rsidP="00205E41">
      <w:pPr>
        <w:ind w:firstLine="720"/>
        <w:jc w:val="both"/>
        <w:rPr>
          <w:sz w:val="20"/>
          <w:szCs w:val="20"/>
        </w:rPr>
      </w:pPr>
    </w:p>
    <w:p w:rsidR="00760C63" w:rsidRPr="00205E41" w:rsidRDefault="00760C63" w:rsidP="003C1763">
      <w:pPr>
        <w:jc w:val="both"/>
        <w:rPr>
          <w:sz w:val="20"/>
          <w:szCs w:val="20"/>
        </w:rPr>
      </w:pPr>
      <w:r w:rsidRPr="00205E41">
        <w:rPr>
          <w:sz w:val="20"/>
          <w:szCs w:val="20"/>
        </w:rPr>
        <w:t>The study poses an urgent need to the rehabilitative professionals to provide family-based intervention especially to empower the parents of children with hearing impairment irrespective of the type of rehabilitation options used</w:t>
      </w:r>
      <w:r w:rsidRPr="00205E41">
        <w:rPr>
          <w:color w:val="000000"/>
          <w:sz w:val="20"/>
          <w:szCs w:val="20"/>
          <w:lang/>
        </w:rPr>
        <w:t>.</w:t>
      </w:r>
      <w:r w:rsidRPr="00205E41">
        <w:rPr>
          <w:sz w:val="20"/>
          <w:szCs w:val="20"/>
        </w:rPr>
        <w:t xml:space="preserve"> Perhaps the predominant message for  professionals from these findings are: (a) the need for understanding empathy and the skills to convey these qualities to parents; (b) the need to </w:t>
      </w:r>
      <w:r w:rsidRPr="00205E41">
        <w:rPr>
          <w:sz w:val="20"/>
          <w:szCs w:val="20"/>
        </w:rPr>
        <w:lastRenderedPageBreak/>
        <w:t xml:space="preserve">build up parents’ feelings of self-efficacy and competence in undertaking the myriad tasks involved in parenting a child with a cochlear implant or a hearing aid; (c) the importance of flexibility in responding to families’ changing needs; (d) the importance of continuing efforts to provide prompt back-up services in case of equipment breakdown; and (e) the necessity for ongoing communication between the professional and children’s schools and teachers. </w:t>
      </w:r>
    </w:p>
    <w:p w:rsidR="00760C63" w:rsidRPr="00205E41" w:rsidRDefault="00760C63" w:rsidP="00205E41">
      <w:pPr>
        <w:ind w:firstLine="720"/>
        <w:jc w:val="both"/>
        <w:rPr>
          <w:sz w:val="20"/>
          <w:szCs w:val="20"/>
        </w:rPr>
      </w:pPr>
    </w:p>
    <w:p w:rsidR="00760C63" w:rsidRPr="00205E41" w:rsidRDefault="00760C63" w:rsidP="003C1763">
      <w:pPr>
        <w:autoSpaceDE w:val="0"/>
        <w:jc w:val="both"/>
        <w:rPr>
          <w:sz w:val="20"/>
          <w:szCs w:val="20"/>
        </w:rPr>
      </w:pPr>
      <w:r w:rsidRPr="00205E41">
        <w:rPr>
          <w:sz w:val="20"/>
          <w:szCs w:val="20"/>
        </w:rPr>
        <w:t>The findings also throw a light on the needs of mothers with children with disability as their increased depression and anxiety levels affects their quality of life. The findings therefore speak very strongly for a thorough analysis of the situation of the concerned mothers and evaluate their needs to initiate effective rehabilitation programs including stress reduction programs for parents to increase their child management skills and to develop self esteem in mothers. Sufficient opportunities for repeated follow-up interviews also should be encouraged which offer not only information on the children’s disabilities but also provide psychological support for the mothers. The current study is focused on mother’s reports of stress and depression in Indian context. The fathers and sibling perspectives were not included. A comparison of mothers and fathers reports in terms of stress, emotional support and depression may aid in differentiating patterns of maternal and paternal adjustment in Indian context.</w:t>
      </w:r>
    </w:p>
    <w:p w:rsidR="00DC1470" w:rsidRPr="00205E41" w:rsidRDefault="00DC1470" w:rsidP="00205E41">
      <w:pPr>
        <w:jc w:val="both"/>
        <w:rPr>
          <w:sz w:val="20"/>
          <w:szCs w:val="20"/>
        </w:rPr>
      </w:pPr>
    </w:p>
    <w:p w:rsidR="00760C63" w:rsidRPr="00205E41" w:rsidRDefault="00760C63" w:rsidP="00205E41">
      <w:pPr>
        <w:jc w:val="both"/>
        <w:rPr>
          <w:sz w:val="20"/>
          <w:szCs w:val="20"/>
        </w:rPr>
      </w:pPr>
      <w:r w:rsidRPr="00205E41">
        <w:rPr>
          <w:b/>
          <w:sz w:val="20"/>
          <w:szCs w:val="20"/>
        </w:rPr>
        <w:t>References</w:t>
      </w:r>
    </w:p>
    <w:p w:rsidR="00760C63" w:rsidRPr="00205E41" w:rsidRDefault="00760C63" w:rsidP="00205E41">
      <w:pPr>
        <w:ind w:left="720" w:hanging="720"/>
        <w:jc w:val="both"/>
        <w:rPr>
          <w:sz w:val="20"/>
          <w:szCs w:val="20"/>
          <w:lang w:val="da-DK"/>
        </w:rPr>
      </w:pPr>
      <w:proofErr w:type="spellStart"/>
      <w:proofErr w:type="gramStart"/>
      <w:r w:rsidRPr="00205E41">
        <w:rPr>
          <w:sz w:val="20"/>
          <w:szCs w:val="20"/>
        </w:rPr>
        <w:t>Abidin</w:t>
      </w:r>
      <w:proofErr w:type="spellEnd"/>
      <w:r w:rsidRPr="00205E41">
        <w:rPr>
          <w:sz w:val="20"/>
          <w:szCs w:val="20"/>
        </w:rPr>
        <w:t>, R. R. (1995).</w:t>
      </w:r>
      <w:proofErr w:type="gramEnd"/>
      <w:r w:rsidRPr="00205E41">
        <w:rPr>
          <w:sz w:val="20"/>
          <w:szCs w:val="20"/>
        </w:rPr>
        <w:t xml:space="preserve"> </w:t>
      </w:r>
      <w:r w:rsidRPr="00205E41">
        <w:rPr>
          <w:i/>
          <w:sz w:val="20"/>
          <w:szCs w:val="20"/>
        </w:rPr>
        <w:t>Parenting Stress index</w:t>
      </w:r>
      <w:r w:rsidRPr="00205E41">
        <w:rPr>
          <w:sz w:val="20"/>
          <w:szCs w:val="20"/>
        </w:rPr>
        <w:t xml:space="preserve"> (3</w:t>
      </w:r>
      <w:r w:rsidRPr="00205E41">
        <w:rPr>
          <w:sz w:val="20"/>
          <w:szCs w:val="20"/>
          <w:vertAlign w:val="superscript"/>
        </w:rPr>
        <w:t>rd</w:t>
      </w:r>
      <w:r w:rsidRPr="00205E41">
        <w:rPr>
          <w:sz w:val="20"/>
          <w:szCs w:val="20"/>
        </w:rPr>
        <w:t xml:space="preserve"> </w:t>
      </w:r>
      <w:proofErr w:type="spellStart"/>
      <w:proofErr w:type="gramStart"/>
      <w:r w:rsidRPr="00205E41">
        <w:rPr>
          <w:sz w:val="20"/>
          <w:szCs w:val="20"/>
        </w:rPr>
        <w:t>ed</w:t>
      </w:r>
      <w:proofErr w:type="spellEnd"/>
      <w:proofErr w:type="gramEnd"/>
      <w:r w:rsidRPr="00205E41">
        <w:rPr>
          <w:sz w:val="20"/>
          <w:szCs w:val="20"/>
        </w:rPr>
        <w:t>). Odessa, FL: Psychological Assessment Resources.</w:t>
      </w:r>
    </w:p>
    <w:p w:rsidR="00760C63" w:rsidRPr="00205E41" w:rsidRDefault="00760C63" w:rsidP="003C1763">
      <w:pPr>
        <w:jc w:val="both"/>
        <w:rPr>
          <w:color w:val="222222"/>
          <w:sz w:val="20"/>
          <w:szCs w:val="20"/>
          <w:lang/>
        </w:rPr>
      </w:pPr>
      <w:r w:rsidRPr="00205E41">
        <w:rPr>
          <w:sz w:val="20"/>
          <w:szCs w:val="20"/>
          <w:lang w:val="da-DK"/>
        </w:rPr>
        <w:t xml:space="preserve">Beardslee, W. R., Bemporad, J., Keller, M. B., &amp; Klerman, G. L. (1983). </w:t>
      </w:r>
      <w:r w:rsidRPr="00205E41">
        <w:rPr>
          <w:sz w:val="20"/>
          <w:szCs w:val="20"/>
        </w:rPr>
        <w:t xml:space="preserve">Children of parents with major affective disorder: A review. </w:t>
      </w:r>
      <w:r w:rsidRPr="00205E41">
        <w:rPr>
          <w:i/>
          <w:sz w:val="20"/>
          <w:szCs w:val="20"/>
        </w:rPr>
        <w:t>American Journal of Psychiatry</w:t>
      </w:r>
      <w:r w:rsidRPr="00205E41">
        <w:rPr>
          <w:sz w:val="20"/>
          <w:szCs w:val="20"/>
        </w:rPr>
        <w:t>, 14 (7), 825-832.</w:t>
      </w:r>
    </w:p>
    <w:p w:rsidR="00760C63" w:rsidRPr="00205E41" w:rsidRDefault="00760C63" w:rsidP="003C1763">
      <w:pPr>
        <w:shd w:val="clear" w:color="auto" w:fill="FFFFFF"/>
        <w:jc w:val="both"/>
        <w:rPr>
          <w:color w:val="222222"/>
          <w:sz w:val="20"/>
          <w:szCs w:val="20"/>
          <w:lang/>
        </w:rPr>
      </w:pPr>
      <w:proofErr w:type="gramStart"/>
      <w:r w:rsidRPr="00205E41">
        <w:rPr>
          <w:color w:val="222222"/>
          <w:sz w:val="20"/>
          <w:szCs w:val="20"/>
          <w:lang/>
        </w:rPr>
        <w:t xml:space="preserve">Calderon, R., </w:t>
      </w:r>
      <w:proofErr w:type="spellStart"/>
      <w:r w:rsidRPr="00205E41">
        <w:rPr>
          <w:color w:val="222222"/>
          <w:sz w:val="20"/>
          <w:szCs w:val="20"/>
          <w:lang/>
        </w:rPr>
        <w:t>Marschark</w:t>
      </w:r>
      <w:proofErr w:type="spellEnd"/>
      <w:r w:rsidRPr="00205E41">
        <w:rPr>
          <w:color w:val="222222"/>
          <w:sz w:val="20"/>
          <w:szCs w:val="20"/>
          <w:lang/>
        </w:rPr>
        <w:t>, M., Clark, M. D., &amp; Greenberg, M. T. (</w:t>
      </w:r>
      <w:r w:rsidRPr="00205E41">
        <w:rPr>
          <w:iCs/>
          <w:color w:val="222222"/>
          <w:sz w:val="20"/>
          <w:szCs w:val="20"/>
          <w:lang/>
        </w:rPr>
        <w:t>1993).</w:t>
      </w:r>
      <w:proofErr w:type="gramEnd"/>
      <w:r w:rsidRPr="00205E41">
        <w:rPr>
          <w:iCs/>
          <w:color w:val="222222"/>
          <w:sz w:val="20"/>
          <w:szCs w:val="20"/>
          <w:lang/>
        </w:rPr>
        <w:t xml:space="preserve"> Psychological perspectives on deafness</w:t>
      </w:r>
      <w:r w:rsidRPr="00205E41">
        <w:rPr>
          <w:i/>
          <w:iCs/>
          <w:color w:val="222222"/>
          <w:sz w:val="20"/>
          <w:szCs w:val="20"/>
          <w:lang/>
        </w:rPr>
        <w:t>, Considerations in the adaption of families with school-aged deaf children</w:t>
      </w:r>
      <w:r w:rsidRPr="00205E41">
        <w:rPr>
          <w:iCs/>
          <w:color w:val="222222"/>
          <w:sz w:val="20"/>
          <w:szCs w:val="20"/>
          <w:lang/>
        </w:rPr>
        <w:t>, 27–47, Lawrence Erlbaum Associates, Hillsdale, NJ.</w:t>
      </w:r>
    </w:p>
    <w:p w:rsidR="00760C63" w:rsidRPr="00205E41" w:rsidRDefault="00760C63" w:rsidP="003C1763">
      <w:pPr>
        <w:shd w:val="clear" w:color="auto" w:fill="FFFFFF"/>
        <w:jc w:val="both"/>
        <w:rPr>
          <w:sz w:val="20"/>
          <w:szCs w:val="20"/>
        </w:rPr>
      </w:pPr>
      <w:proofErr w:type="gramStart"/>
      <w:r w:rsidRPr="00205E41">
        <w:rPr>
          <w:color w:val="222222"/>
          <w:sz w:val="20"/>
          <w:szCs w:val="20"/>
          <w:lang/>
        </w:rPr>
        <w:t>Calderon, R.</w:t>
      </w:r>
      <w:r w:rsidRPr="00205E41">
        <w:rPr>
          <w:sz w:val="20"/>
          <w:szCs w:val="20"/>
          <w:lang/>
        </w:rPr>
        <w:t xml:space="preserve">, </w:t>
      </w:r>
      <w:r w:rsidRPr="00205E41">
        <w:rPr>
          <w:color w:val="222222"/>
          <w:sz w:val="20"/>
          <w:szCs w:val="20"/>
          <w:lang/>
        </w:rPr>
        <w:t xml:space="preserve">Martin, D., Greenberg, M.T., &amp; </w:t>
      </w:r>
      <w:proofErr w:type="spellStart"/>
      <w:r w:rsidRPr="00205E41">
        <w:rPr>
          <w:color w:val="222222"/>
          <w:sz w:val="20"/>
          <w:szCs w:val="20"/>
          <w:lang/>
        </w:rPr>
        <w:t>Kusche</w:t>
      </w:r>
      <w:proofErr w:type="spellEnd"/>
      <w:r w:rsidRPr="00205E41">
        <w:rPr>
          <w:color w:val="222222"/>
          <w:sz w:val="20"/>
          <w:szCs w:val="20"/>
          <w:lang/>
        </w:rPr>
        <w:t xml:space="preserve">, C. </w:t>
      </w:r>
      <w:r w:rsidRPr="00205E41">
        <w:rPr>
          <w:iCs/>
          <w:color w:val="222222"/>
          <w:sz w:val="20"/>
          <w:szCs w:val="20"/>
          <w:lang/>
        </w:rPr>
        <w:t>(1991).</w:t>
      </w:r>
      <w:proofErr w:type="gramEnd"/>
      <w:r w:rsidRPr="00205E41">
        <w:rPr>
          <w:i/>
          <w:iCs/>
          <w:color w:val="222222"/>
          <w:sz w:val="20"/>
          <w:szCs w:val="20"/>
          <w:lang/>
        </w:rPr>
        <w:t xml:space="preserve"> </w:t>
      </w:r>
      <w:proofErr w:type="gramStart"/>
      <w:r w:rsidRPr="00205E41">
        <w:rPr>
          <w:iCs/>
          <w:color w:val="222222"/>
          <w:sz w:val="20"/>
          <w:szCs w:val="20"/>
          <w:lang/>
        </w:rPr>
        <w:t>Advances in cognition, education and deafness.</w:t>
      </w:r>
      <w:proofErr w:type="gramEnd"/>
      <w:r w:rsidRPr="00205E41">
        <w:rPr>
          <w:iCs/>
          <w:color w:val="222222"/>
          <w:sz w:val="20"/>
          <w:szCs w:val="20"/>
          <w:lang/>
        </w:rPr>
        <w:t xml:space="preserve"> </w:t>
      </w:r>
      <w:r w:rsidRPr="00205E41">
        <w:rPr>
          <w:i/>
          <w:iCs/>
          <w:color w:val="222222"/>
          <w:sz w:val="20"/>
          <w:szCs w:val="20"/>
          <w:lang/>
        </w:rPr>
        <w:t>The influence of family coping on the cognitive and social skills of deaf children</w:t>
      </w:r>
      <w:r w:rsidRPr="00205E41">
        <w:rPr>
          <w:iCs/>
          <w:color w:val="222222"/>
          <w:sz w:val="20"/>
          <w:szCs w:val="20"/>
          <w:lang/>
        </w:rPr>
        <w:t>, Martin D., Washington, DC. Gallaudet University Press, 195–200.</w:t>
      </w:r>
    </w:p>
    <w:p w:rsidR="00760C63" w:rsidRPr="00205E41" w:rsidRDefault="00760C63" w:rsidP="00AF7BD9">
      <w:pPr>
        <w:shd w:val="clear" w:color="auto" w:fill="FFFFFF"/>
        <w:jc w:val="both"/>
        <w:rPr>
          <w:sz w:val="20"/>
          <w:szCs w:val="20"/>
        </w:rPr>
      </w:pPr>
      <w:proofErr w:type="gramStart"/>
      <w:r w:rsidRPr="00205E41">
        <w:rPr>
          <w:sz w:val="20"/>
          <w:szCs w:val="20"/>
        </w:rPr>
        <w:t xml:space="preserve">Donna, L. </w:t>
      </w:r>
      <w:proofErr w:type="spellStart"/>
      <w:r w:rsidRPr="00205E41">
        <w:rPr>
          <w:sz w:val="20"/>
          <w:szCs w:val="20"/>
        </w:rPr>
        <w:t>Sorkin</w:t>
      </w:r>
      <w:proofErr w:type="spellEnd"/>
      <w:r w:rsidRPr="00205E41">
        <w:rPr>
          <w:sz w:val="20"/>
          <w:szCs w:val="20"/>
        </w:rPr>
        <w:t xml:space="preserve">, M. A., &amp; </w:t>
      </w:r>
      <w:proofErr w:type="spellStart"/>
      <w:r w:rsidRPr="00205E41">
        <w:rPr>
          <w:sz w:val="20"/>
          <w:szCs w:val="20"/>
        </w:rPr>
        <w:t>Caleffe-Schenck</w:t>
      </w:r>
      <w:proofErr w:type="spellEnd"/>
      <w:r w:rsidRPr="00205E41">
        <w:rPr>
          <w:sz w:val="20"/>
          <w:szCs w:val="20"/>
        </w:rPr>
        <w:t>, N. (2008).</w:t>
      </w:r>
      <w:proofErr w:type="gramEnd"/>
      <w:r w:rsidRPr="00205E41">
        <w:rPr>
          <w:sz w:val="20"/>
          <w:szCs w:val="20"/>
        </w:rPr>
        <w:t xml:space="preserve"> </w:t>
      </w:r>
      <w:proofErr w:type="gramStart"/>
      <w:r w:rsidRPr="00205E41">
        <w:rPr>
          <w:sz w:val="20"/>
          <w:szCs w:val="20"/>
        </w:rPr>
        <w:t>Cochlear Implant Rehabilitation.</w:t>
      </w:r>
      <w:proofErr w:type="gramEnd"/>
      <w:r w:rsidRPr="00205E41">
        <w:rPr>
          <w:sz w:val="20"/>
          <w:szCs w:val="20"/>
        </w:rPr>
        <w:t xml:space="preserve"> </w:t>
      </w:r>
      <w:proofErr w:type="gramStart"/>
      <w:r w:rsidRPr="00205E41">
        <w:rPr>
          <w:sz w:val="20"/>
          <w:szCs w:val="20"/>
        </w:rPr>
        <w:t>Retrieved from http: //www.cochlear.com.</w:t>
      </w:r>
      <w:proofErr w:type="gramEnd"/>
    </w:p>
    <w:p w:rsidR="00760C63" w:rsidRPr="00205E41" w:rsidRDefault="00760C63" w:rsidP="00AF7BD9">
      <w:pPr>
        <w:pStyle w:val="Heading1"/>
        <w:spacing w:before="0"/>
        <w:ind w:left="0" w:firstLine="0"/>
        <w:jc w:val="both"/>
        <w:rPr>
          <w:b w:val="0"/>
          <w:bCs w:val="0"/>
          <w:sz w:val="20"/>
          <w:szCs w:val="20"/>
        </w:rPr>
      </w:pPr>
      <w:r w:rsidRPr="00205E41">
        <w:rPr>
          <w:b w:val="0"/>
          <w:bCs w:val="0"/>
          <w:sz w:val="20"/>
          <w:szCs w:val="20"/>
        </w:rPr>
        <w:t xml:space="preserve">Francis, H. W., Koch, M. E., Wyatt, J. R., &amp; </w:t>
      </w:r>
      <w:proofErr w:type="spellStart"/>
      <w:r w:rsidRPr="00205E41">
        <w:rPr>
          <w:b w:val="0"/>
          <w:bCs w:val="0"/>
          <w:sz w:val="20"/>
          <w:szCs w:val="20"/>
        </w:rPr>
        <w:t>Niparko</w:t>
      </w:r>
      <w:proofErr w:type="spellEnd"/>
      <w:r w:rsidRPr="00205E41">
        <w:rPr>
          <w:b w:val="0"/>
          <w:bCs w:val="0"/>
          <w:sz w:val="20"/>
          <w:szCs w:val="20"/>
        </w:rPr>
        <w:t xml:space="preserve">, J. K. (1999). Trends in educational placement and cost-benefit considerations in children with Cochlear Implants. </w:t>
      </w:r>
      <w:r w:rsidRPr="00205E41">
        <w:rPr>
          <w:b w:val="0"/>
          <w:bCs w:val="0"/>
          <w:i/>
          <w:sz w:val="20"/>
          <w:szCs w:val="20"/>
        </w:rPr>
        <w:t>Archives of Otolaryngology: Head and Neck Surgery</w:t>
      </w:r>
      <w:r w:rsidRPr="00205E41">
        <w:rPr>
          <w:b w:val="0"/>
          <w:bCs w:val="0"/>
          <w:sz w:val="20"/>
          <w:szCs w:val="20"/>
        </w:rPr>
        <w:t>. 125</w:t>
      </w:r>
      <w:r w:rsidRPr="00205E41">
        <w:rPr>
          <w:b w:val="0"/>
          <w:bCs w:val="0"/>
          <w:sz w:val="20"/>
          <w:szCs w:val="20"/>
          <w:lang w:val="en-US"/>
        </w:rPr>
        <w:t>,</w:t>
      </w:r>
      <w:r w:rsidRPr="00205E41">
        <w:rPr>
          <w:b w:val="0"/>
          <w:bCs w:val="0"/>
          <w:sz w:val="20"/>
          <w:szCs w:val="20"/>
        </w:rPr>
        <w:t xml:space="preserve">499-505. </w:t>
      </w:r>
    </w:p>
    <w:p w:rsidR="00760C63" w:rsidRPr="00205E41" w:rsidRDefault="00760C63" w:rsidP="00AF7BD9">
      <w:pPr>
        <w:pStyle w:val="Heading1"/>
        <w:spacing w:before="0"/>
        <w:ind w:left="0" w:firstLine="0"/>
        <w:jc w:val="both"/>
        <w:rPr>
          <w:sz w:val="20"/>
          <w:szCs w:val="20"/>
        </w:rPr>
      </w:pPr>
      <w:proofErr w:type="spellStart"/>
      <w:r w:rsidRPr="00205E41">
        <w:rPr>
          <w:b w:val="0"/>
          <w:bCs w:val="0"/>
          <w:sz w:val="20"/>
          <w:szCs w:val="20"/>
        </w:rPr>
        <w:t>Hintermair</w:t>
      </w:r>
      <w:proofErr w:type="spellEnd"/>
      <w:r w:rsidRPr="00205E41">
        <w:rPr>
          <w:b w:val="0"/>
          <w:bCs w:val="0"/>
          <w:sz w:val="20"/>
          <w:szCs w:val="20"/>
        </w:rPr>
        <w:t xml:space="preserve">, M. </w:t>
      </w:r>
      <w:r w:rsidRPr="00205E41">
        <w:rPr>
          <w:b w:val="0"/>
          <w:bCs w:val="0"/>
          <w:iCs/>
          <w:sz w:val="20"/>
          <w:szCs w:val="20"/>
        </w:rPr>
        <w:t>(2006).</w:t>
      </w:r>
      <w:r w:rsidRPr="00205E41">
        <w:rPr>
          <w:b w:val="0"/>
          <w:bCs w:val="0"/>
          <w:i/>
          <w:iCs/>
          <w:sz w:val="20"/>
          <w:szCs w:val="20"/>
        </w:rPr>
        <w:t xml:space="preserve"> </w:t>
      </w:r>
      <w:r w:rsidRPr="00205E41">
        <w:rPr>
          <w:b w:val="0"/>
          <w:sz w:val="20"/>
          <w:szCs w:val="20"/>
        </w:rPr>
        <w:t xml:space="preserve">Parental Resources, Parental Stress, and </w:t>
      </w:r>
      <w:proofErr w:type="spellStart"/>
      <w:r w:rsidRPr="00205E41">
        <w:rPr>
          <w:b w:val="0"/>
          <w:sz w:val="20"/>
          <w:szCs w:val="20"/>
        </w:rPr>
        <w:t>Socioemotional</w:t>
      </w:r>
      <w:proofErr w:type="spellEnd"/>
      <w:r w:rsidRPr="00205E41">
        <w:rPr>
          <w:b w:val="0"/>
          <w:sz w:val="20"/>
          <w:szCs w:val="20"/>
        </w:rPr>
        <w:t xml:space="preserve"> Development of Deaf and Hard of Hearing Children. </w:t>
      </w:r>
      <w:r w:rsidRPr="00205E41">
        <w:rPr>
          <w:b w:val="0"/>
          <w:bCs w:val="0"/>
          <w:i/>
          <w:iCs/>
          <w:sz w:val="20"/>
          <w:szCs w:val="20"/>
        </w:rPr>
        <w:t xml:space="preserve">Journal of Deaf Studies &amp; Deaf Education. </w:t>
      </w:r>
      <w:r w:rsidRPr="00205E41">
        <w:rPr>
          <w:b w:val="0"/>
          <w:bCs w:val="0"/>
          <w:iCs/>
          <w:sz w:val="20"/>
          <w:szCs w:val="20"/>
        </w:rPr>
        <w:t>11 (4)  493-513.</w:t>
      </w:r>
    </w:p>
    <w:p w:rsidR="00760C63" w:rsidRPr="00205E41" w:rsidRDefault="00760C63" w:rsidP="00AF7BD9">
      <w:pPr>
        <w:jc w:val="both"/>
        <w:rPr>
          <w:sz w:val="20"/>
          <w:szCs w:val="20"/>
        </w:rPr>
      </w:pPr>
      <w:r w:rsidRPr="00205E41">
        <w:rPr>
          <w:sz w:val="20"/>
          <w:szCs w:val="20"/>
        </w:rPr>
        <w:t xml:space="preserve">John K. </w:t>
      </w:r>
      <w:proofErr w:type="spellStart"/>
      <w:r w:rsidRPr="00205E41">
        <w:rPr>
          <w:sz w:val="20"/>
          <w:szCs w:val="20"/>
        </w:rPr>
        <w:t>Niparko</w:t>
      </w:r>
      <w:proofErr w:type="spellEnd"/>
      <w:r w:rsidRPr="00205E41">
        <w:rPr>
          <w:sz w:val="20"/>
          <w:szCs w:val="20"/>
        </w:rPr>
        <w:t xml:space="preserve"> (2009). </w:t>
      </w:r>
      <w:r w:rsidRPr="00205E41">
        <w:rPr>
          <w:i/>
          <w:sz w:val="20"/>
          <w:szCs w:val="20"/>
        </w:rPr>
        <w:t>Cochlear implants: principles and practices,</w:t>
      </w:r>
      <w:r w:rsidRPr="00205E41">
        <w:rPr>
          <w:sz w:val="20"/>
          <w:szCs w:val="20"/>
        </w:rPr>
        <w:t xml:space="preserve"> 147, New York, Lippincott &amp; Wilkins.</w:t>
      </w:r>
    </w:p>
    <w:p w:rsidR="00760C63" w:rsidRPr="00205E41" w:rsidRDefault="00760C63" w:rsidP="00AF7BD9">
      <w:pPr>
        <w:jc w:val="both"/>
        <w:rPr>
          <w:sz w:val="20"/>
          <w:szCs w:val="20"/>
        </w:rPr>
      </w:pPr>
      <w:r w:rsidRPr="00205E41">
        <w:rPr>
          <w:sz w:val="20"/>
          <w:szCs w:val="20"/>
        </w:rPr>
        <w:t xml:space="preserve">Krishnamurthy, N. (2006). </w:t>
      </w:r>
      <w:proofErr w:type="gramStart"/>
      <w:r w:rsidRPr="00205E41">
        <w:rPr>
          <w:sz w:val="20"/>
          <w:szCs w:val="20"/>
        </w:rPr>
        <w:t xml:space="preserve">A comparative study of parental stress and coping among children with hearing impairment &amp; hearing children, </w:t>
      </w:r>
      <w:r w:rsidRPr="00205E41">
        <w:rPr>
          <w:i/>
          <w:sz w:val="20"/>
          <w:szCs w:val="20"/>
        </w:rPr>
        <w:t>an unpublished research project</w:t>
      </w:r>
      <w:r w:rsidRPr="00205E41">
        <w:rPr>
          <w:sz w:val="20"/>
          <w:szCs w:val="20"/>
        </w:rPr>
        <w:t>, Ali Yavar Jung National Institute for the Hearing Handicapped.</w:t>
      </w:r>
      <w:proofErr w:type="gramEnd"/>
    </w:p>
    <w:p w:rsidR="00760C63" w:rsidRPr="00205E41" w:rsidRDefault="00760C63" w:rsidP="003C1763">
      <w:pPr>
        <w:jc w:val="both"/>
        <w:rPr>
          <w:sz w:val="20"/>
          <w:szCs w:val="20"/>
        </w:rPr>
      </w:pPr>
      <w:proofErr w:type="spellStart"/>
      <w:r w:rsidRPr="00205E41">
        <w:rPr>
          <w:sz w:val="20"/>
          <w:szCs w:val="20"/>
        </w:rPr>
        <w:t>Mavrolas</w:t>
      </w:r>
      <w:proofErr w:type="gramStart"/>
      <w:r w:rsidRPr="00205E41">
        <w:rPr>
          <w:sz w:val="20"/>
          <w:szCs w:val="20"/>
        </w:rPr>
        <w:t>,C</w:t>
      </w:r>
      <w:proofErr w:type="spellEnd"/>
      <w:proofErr w:type="gramEnd"/>
      <w:r w:rsidRPr="00205E41">
        <w:rPr>
          <w:sz w:val="20"/>
          <w:szCs w:val="20"/>
        </w:rPr>
        <w:t xml:space="preserve">.(1990). Attachment behavior of hearing impaired infants and their hearing mothers: Maternal and infant contributions. </w:t>
      </w:r>
      <w:proofErr w:type="gramStart"/>
      <w:r w:rsidRPr="00205E41">
        <w:rPr>
          <w:sz w:val="20"/>
          <w:szCs w:val="20"/>
        </w:rPr>
        <w:t>Unpublished doctor</w:t>
      </w:r>
      <w:r w:rsidR="003C1763">
        <w:rPr>
          <w:sz w:val="20"/>
          <w:szCs w:val="20"/>
        </w:rPr>
        <w:t>a</w:t>
      </w:r>
      <w:r w:rsidRPr="00205E41">
        <w:rPr>
          <w:sz w:val="20"/>
          <w:szCs w:val="20"/>
        </w:rPr>
        <w:t>l dissertation, North Western University, Evanston, IL.</w:t>
      </w:r>
      <w:proofErr w:type="gramEnd"/>
    </w:p>
    <w:p w:rsidR="00760C63" w:rsidRPr="00205E41" w:rsidRDefault="00760C63" w:rsidP="003C1763">
      <w:pPr>
        <w:jc w:val="both"/>
        <w:rPr>
          <w:sz w:val="20"/>
          <w:szCs w:val="20"/>
        </w:rPr>
      </w:pPr>
      <w:proofErr w:type="spellStart"/>
      <w:r w:rsidRPr="00205E41">
        <w:rPr>
          <w:sz w:val="20"/>
          <w:szCs w:val="20"/>
        </w:rPr>
        <w:t>Matkin</w:t>
      </w:r>
      <w:proofErr w:type="spellEnd"/>
      <w:r w:rsidRPr="00205E41">
        <w:rPr>
          <w:sz w:val="20"/>
          <w:szCs w:val="20"/>
        </w:rPr>
        <w:t xml:space="preserve">, N. (1981). </w:t>
      </w:r>
      <w:proofErr w:type="gramStart"/>
      <w:r w:rsidRPr="00205E41">
        <w:rPr>
          <w:sz w:val="20"/>
          <w:szCs w:val="20"/>
        </w:rPr>
        <w:t>Amplification for Hearing Impaired Children.</w:t>
      </w:r>
      <w:proofErr w:type="gramEnd"/>
      <w:r w:rsidRPr="00205E41">
        <w:rPr>
          <w:sz w:val="20"/>
          <w:szCs w:val="20"/>
        </w:rPr>
        <w:t xml:space="preserve"> In</w:t>
      </w:r>
      <w:r w:rsidRPr="00205E41">
        <w:rPr>
          <w:sz w:val="20"/>
          <w:szCs w:val="20"/>
          <w:lang/>
        </w:rPr>
        <w:t xml:space="preserve"> Northern, J.L., &amp; Downs, M.P. (4</w:t>
      </w:r>
      <w:r w:rsidRPr="00205E41">
        <w:rPr>
          <w:sz w:val="20"/>
          <w:szCs w:val="20"/>
          <w:vertAlign w:val="superscript"/>
          <w:lang/>
        </w:rPr>
        <w:t>th</w:t>
      </w:r>
      <w:r w:rsidRPr="00205E41">
        <w:rPr>
          <w:sz w:val="20"/>
          <w:szCs w:val="20"/>
          <w:lang/>
        </w:rPr>
        <w:t xml:space="preserve"> </w:t>
      </w:r>
      <w:proofErr w:type="spellStart"/>
      <w:proofErr w:type="gramStart"/>
      <w:r w:rsidRPr="00205E41">
        <w:rPr>
          <w:sz w:val="20"/>
          <w:szCs w:val="20"/>
          <w:lang/>
        </w:rPr>
        <w:t>ed</w:t>
      </w:r>
      <w:proofErr w:type="spellEnd"/>
      <w:proofErr w:type="gramEnd"/>
      <w:r w:rsidRPr="00205E41">
        <w:rPr>
          <w:sz w:val="20"/>
          <w:szCs w:val="20"/>
          <w:lang/>
        </w:rPr>
        <w:t>): Hearing In Children, 293. United States of America: William &amp; Wilkins.</w:t>
      </w:r>
    </w:p>
    <w:p w:rsidR="00760C63" w:rsidRPr="00205E41" w:rsidRDefault="00760C63" w:rsidP="003C1763">
      <w:pPr>
        <w:jc w:val="both"/>
        <w:rPr>
          <w:sz w:val="20"/>
          <w:szCs w:val="20"/>
        </w:rPr>
      </w:pPr>
      <w:r w:rsidRPr="00205E41">
        <w:rPr>
          <w:sz w:val="20"/>
          <w:szCs w:val="20"/>
        </w:rPr>
        <w:t xml:space="preserve">McDowell, R. L. (1976). Parent Counseling: The state of the art. </w:t>
      </w:r>
      <w:proofErr w:type="gramStart"/>
      <w:r w:rsidRPr="00205E41">
        <w:rPr>
          <w:i/>
          <w:sz w:val="20"/>
          <w:szCs w:val="20"/>
        </w:rPr>
        <w:t>Journal of learning disabilities,</w:t>
      </w:r>
      <w:r w:rsidRPr="00205E41">
        <w:rPr>
          <w:sz w:val="20"/>
          <w:szCs w:val="20"/>
        </w:rPr>
        <w:t xml:space="preserve"> 9(10), 614-619.</w:t>
      </w:r>
      <w:proofErr w:type="gramEnd"/>
    </w:p>
    <w:p w:rsidR="00760C63" w:rsidRPr="00205E41" w:rsidRDefault="00760C63" w:rsidP="003C1763">
      <w:pPr>
        <w:jc w:val="both"/>
        <w:rPr>
          <w:sz w:val="20"/>
          <w:szCs w:val="20"/>
        </w:rPr>
      </w:pPr>
      <w:r w:rsidRPr="00205E41">
        <w:rPr>
          <w:sz w:val="20"/>
          <w:szCs w:val="20"/>
        </w:rPr>
        <w:t>Meadow-Orleans, K</w:t>
      </w:r>
      <w:proofErr w:type="gramStart"/>
      <w:r w:rsidRPr="00205E41">
        <w:rPr>
          <w:sz w:val="20"/>
          <w:szCs w:val="20"/>
        </w:rPr>
        <w:t>.(</w:t>
      </w:r>
      <w:proofErr w:type="gramEnd"/>
      <w:r w:rsidRPr="00205E41">
        <w:rPr>
          <w:sz w:val="20"/>
          <w:szCs w:val="20"/>
        </w:rPr>
        <w:t xml:space="preserve">1995). </w:t>
      </w:r>
      <w:proofErr w:type="gramStart"/>
      <w:r w:rsidRPr="00205E41">
        <w:rPr>
          <w:sz w:val="20"/>
          <w:szCs w:val="20"/>
        </w:rPr>
        <w:t>Sources of stress for mothers and fathers of deaf and hard of hearing infants.</w:t>
      </w:r>
      <w:proofErr w:type="gramEnd"/>
      <w:r w:rsidRPr="00205E41">
        <w:rPr>
          <w:sz w:val="20"/>
          <w:szCs w:val="20"/>
        </w:rPr>
        <w:t xml:space="preserve"> American Annals of the Deaf, 140, 352-357.</w:t>
      </w:r>
    </w:p>
    <w:p w:rsidR="00760C63" w:rsidRPr="00205E41" w:rsidRDefault="00760C63" w:rsidP="003C1763">
      <w:pPr>
        <w:autoSpaceDE w:val="0"/>
        <w:jc w:val="both"/>
        <w:rPr>
          <w:sz w:val="20"/>
          <w:szCs w:val="20"/>
          <w:lang w:val="da-DK"/>
        </w:rPr>
      </w:pPr>
      <w:r w:rsidRPr="00205E41">
        <w:rPr>
          <w:sz w:val="20"/>
          <w:szCs w:val="20"/>
        </w:rPr>
        <w:t xml:space="preserve">Nancy, K., Mellon, M. S. (2009). </w:t>
      </w:r>
      <w:proofErr w:type="gramStart"/>
      <w:r w:rsidRPr="00205E41">
        <w:rPr>
          <w:sz w:val="20"/>
          <w:szCs w:val="20"/>
        </w:rPr>
        <w:t>Parental Response to the Diagnosis of Hearing loss.</w:t>
      </w:r>
      <w:proofErr w:type="gramEnd"/>
      <w:r w:rsidRPr="00205E41">
        <w:rPr>
          <w:sz w:val="20"/>
          <w:szCs w:val="20"/>
        </w:rPr>
        <w:t xml:space="preserve"> In </w:t>
      </w:r>
      <w:proofErr w:type="spellStart"/>
      <w:r w:rsidRPr="00205E41">
        <w:rPr>
          <w:sz w:val="20"/>
          <w:szCs w:val="20"/>
        </w:rPr>
        <w:t>Niparko</w:t>
      </w:r>
      <w:proofErr w:type="spellEnd"/>
      <w:r w:rsidRPr="00205E41">
        <w:rPr>
          <w:sz w:val="20"/>
          <w:szCs w:val="20"/>
        </w:rPr>
        <w:t>, J. K. (</w:t>
      </w:r>
      <w:proofErr w:type="spellStart"/>
      <w:r w:rsidRPr="00205E41">
        <w:rPr>
          <w:sz w:val="20"/>
          <w:szCs w:val="20"/>
        </w:rPr>
        <w:t>Eds</w:t>
      </w:r>
      <w:proofErr w:type="spellEnd"/>
      <w:r w:rsidRPr="00205E41">
        <w:rPr>
          <w:sz w:val="20"/>
          <w:szCs w:val="20"/>
        </w:rPr>
        <w:t xml:space="preserve">) in </w:t>
      </w:r>
      <w:r w:rsidRPr="00205E41">
        <w:rPr>
          <w:i/>
          <w:sz w:val="20"/>
          <w:szCs w:val="20"/>
        </w:rPr>
        <w:t>Cochlear Implants: principles &amp; practices</w:t>
      </w:r>
      <w:r w:rsidRPr="00205E41">
        <w:rPr>
          <w:sz w:val="20"/>
          <w:szCs w:val="20"/>
        </w:rPr>
        <w:t xml:space="preserve">. </w:t>
      </w:r>
    </w:p>
    <w:p w:rsidR="00760C63" w:rsidRPr="00205E41" w:rsidRDefault="00760C63" w:rsidP="003C1763">
      <w:pPr>
        <w:autoSpaceDE w:val="0"/>
        <w:jc w:val="both"/>
        <w:rPr>
          <w:sz w:val="20"/>
          <w:szCs w:val="20"/>
        </w:rPr>
      </w:pPr>
      <w:r w:rsidRPr="00205E41">
        <w:rPr>
          <w:sz w:val="20"/>
          <w:szCs w:val="20"/>
          <w:lang w:val="da-DK"/>
        </w:rPr>
        <w:t xml:space="preserve">Orlans, K.P.M., Spencer, P.E., &amp; Sanford, L. (2004). </w:t>
      </w:r>
      <w:proofErr w:type="gramStart"/>
      <w:r w:rsidRPr="00205E41">
        <w:rPr>
          <w:sz w:val="20"/>
          <w:szCs w:val="20"/>
        </w:rPr>
        <w:t>Hearing Parents' Reactions to the Identification of Deafness and Cognitive or Motor Disabilities.</w:t>
      </w:r>
      <w:proofErr w:type="gramEnd"/>
      <w:r w:rsidRPr="00205E41">
        <w:rPr>
          <w:sz w:val="20"/>
          <w:szCs w:val="20"/>
        </w:rPr>
        <w:t xml:space="preserve"> In </w:t>
      </w:r>
      <w:r w:rsidRPr="00205E41">
        <w:rPr>
          <w:i/>
          <w:sz w:val="20"/>
          <w:szCs w:val="20"/>
        </w:rPr>
        <w:t xml:space="preserve">The world of deaf infants: </w:t>
      </w:r>
      <w:r w:rsidRPr="00205E41">
        <w:rPr>
          <w:rStyle w:val="slug-vol"/>
          <w:i/>
          <w:sz w:val="20"/>
          <w:szCs w:val="20"/>
        </w:rPr>
        <w:t>a longitudinal study</w:t>
      </w:r>
      <w:r w:rsidRPr="00205E41">
        <w:rPr>
          <w:sz w:val="20"/>
          <w:szCs w:val="20"/>
        </w:rPr>
        <w:t>, 66, Oxford University Press.</w:t>
      </w:r>
    </w:p>
    <w:p w:rsidR="00760C63" w:rsidRPr="00205E41" w:rsidRDefault="00760C63" w:rsidP="003C1763">
      <w:pPr>
        <w:jc w:val="both"/>
        <w:rPr>
          <w:sz w:val="20"/>
          <w:szCs w:val="20"/>
        </w:rPr>
      </w:pPr>
      <w:r w:rsidRPr="00205E41">
        <w:rPr>
          <w:sz w:val="20"/>
          <w:szCs w:val="20"/>
        </w:rPr>
        <w:t xml:space="preserve">Prior, M., </w:t>
      </w:r>
      <w:proofErr w:type="spellStart"/>
      <w:r w:rsidRPr="00205E41">
        <w:rPr>
          <w:sz w:val="20"/>
          <w:szCs w:val="20"/>
        </w:rPr>
        <w:t>Glazner</w:t>
      </w:r>
      <w:proofErr w:type="spellEnd"/>
      <w:r w:rsidRPr="00205E41">
        <w:rPr>
          <w:sz w:val="20"/>
          <w:szCs w:val="20"/>
        </w:rPr>
        <w:t xml:space="preserve">, J., </w:t>
      </w:r>
      <w:proofErr w:type="spellStart"/>
      <w:r w:rsidRPr="00205E41">
        <w:rPr>
          <w:sz w:val="20"/>
          <w:szCs w:val="20"/>
        </w:rPr>
        <w:t>Sanson</w:t>
      </w:r>
      <w:proofErr w:type="spellEnd"/>
      <w:r w:rsidRPr="00205E41">
        <w:rPr>
          <w:sz w:val="20"/>
          <w:szCs w:val="20"/>
        </w:rPr>
        <w:t xml:space="preserve">, A., &amp; </w:t>
      </w:r>
      <w:proofErr w:type="spellStart"/>
      <w:r w:rsidRPr="00205E41">
        <w:rPr>
          <w:sz w:val="20"/>
          <w:szCs w:val="20"/>
        </w:rPr>
        <w:t>Debelle</w:t>
      </w:r>
      <w:proofErr w:type="spellEnd"/>
      <w:r w:rsidRPr="00205E41">
        <w:rPr>
          <w:sz w:val="20"/>
          <w:szCs w:val="20"/>
        </w:rPr>
        <w:t>, G</w:t>
      </w:r>
      <w:proofErr w:type="gramStart"/>
      <w:r w:rsidRPr="00205E41">
        <w:rPr>
          <w:sz w:val="20"/>
          <w:szCs w:val="20"/>
        </w:rPr>
        <w:t>.(</w:t>
      </w:r>
      <w:proofErr w:type="gramEnd"/>
      <w:r w:rsidRPr="00205E41">
        <w:rPr>
          <w:sz w:val="20"/>
          <w:szCs w:val="20"/>
        </w:rPr>
        <w:t>1988). Research note; Temperament and behavioral adjustment in hearing impaired children. Journal of Child Psychology and Psychiatry, 29, 209-216.</w:t>
      </w:r>
    </w:p>
    <w:p w:rsidR="00760C63" w:rsidRPr="00205E41" w:rsidRDefault="00760C63" w:rsidP="003C1763">
      <w:pPr>
        <w:jc w:val="both"/>
        <w:rPr>
          <w:sz w:val="20"/>
          <w:szCs w:val="20"/>
        </w:rPr>
      </w:pPr>
      <w:r w:rsidRPr="00205E41">
        <w:rPr>
          <w:sz w:val="20"/>
          <w:szCs w:val="20"/>
        </w:rPr>
        <w:t xml:space="preserve">Punch, R., &amp; Hyde, M. (2010) Rehabilitation efforts &amp; stress in parents of children with cochlear implant. </w:t>
      </w:r>
      <w:r w:rsidRPr="00205E41">
        <w:rPr>
          <w:i/>
          <w:sz w:val="20"/>
          <w:szCs w:val="20"/>
        </w:rPr>
        <w:t>The Australian and New Zealand Journal of Audiology</w:t>
      </w:r>
      <w:r w:rsidRPr="00205E41">
        <w:rPr>
          <w:sz w:val="20"/>
          <w:szCs w:val="20"/>
        </w:rPr>
        <w:t>, 32(1):1-18.</w:t>
      </w:r>
    </w:p>
    <w:p w:rsidR="00760C63" w:rsidRPr="00205E41" w:rsidRDefault="00760C63" w:rsidP="003C1763">
      <w:pPr>
        <w:jc w:val="both"/>
        <w:rPr>
          <w:sz w:val="20"/>
          <w:szCs w:val="20"/>
          <w:lang/>
        </w:rPr>
      </w:pPr>
      <w:proofErr w:type="spellStart"/>
      <w:r w:rsidRPr="00205E41">
        <w:rPr>
          <w:sz w:val="20"/>
          <w:szCs w:val="20"/>
        </w:rPr>
        <w:t>Radloff</w:t>
      </w:r>
      <w:proofErr w:type="spellEnd"/>
      <w:r w:rsidRPr="00205E41">
        <w:rPr>
          <w:sz w:val="20"/>
          <w:szCs w:val="20"/>
        </w:rPr>
        <w:t xml:space="preserve">, L. S. (1977). The CES-D Scale: A self-report depression scale for research in the general population. </w:t>
      </w:r>
      <w:proofErr w:type="gramStart"/>
      <w:r w:rsidRPr="00205E41">
        <w:rPr>
          <w:i/>
          <w:sz w:val="20"/>
          <w:szCs w:val="20"/>
        </w:rPr>
        <w:t>Applied Psychological Measurement</w:t>
      </w:r>
      <w:r w:rsidRPr="00205E41">
        <w:rPr>
          <w:sz w:val="20"/>
          <w:szCs w:val="20"/>
        </w:rPr>
        <w:t>, (1), 385-401.</w:t>
      </w:r>
      <w:proofErr w:type="gramEnd"/>
    </w:p>
    <w:p w:rsidR="00760C63" w:rsidRPr="00205E41" w:rsidRDefault="00760C63" w:rsidP="003C1763">
      <w:pPr>
        <w:jc w:val="both"/>
        <w:rPr>
          <w:sz w:val="20"/>
          <w:szCs w:val="20"/>
          <w:lang/>
        </w:rPr>
      </w:pPr>
      <w:r w:rsidRPr="00205E41">
        <w:rPr>
          <w:sz w:val="20"/>
          <w:szCs w:val="20"/>
          <w:lang/>
        </w:rPr>
        <w:lastRenderedPageBreak/>
        <w:t xml:space="preserve">Spencer, P., &amp; </w:t>
      </w:r>
      <w:proofErr w:type="spellStart"/>
      <w:r w:rsidRPr="00205E41">
        <w:rPr>
          <w:sz w:val="20"/>
          <w:szCs w:val="20"/>
          <w:lang/>
        </w:rPr>
        <w:t>Marschark</w:t>
      </w:r>
      <w:proofErr w:type="spellEnd"/>
      <w:r w:rsidRPr="00205E41">
        <w:rPr>
          <w:sz w:val="20"/>
          <w:szCs w:val="20"/>
          <w:lang/>
        </w:rPr>
        <w:t xml:space="preserve">, M. (2003) </w:t>
      </w:r>
      <w:r w:rsidRPr="00205E41">
        <w:rPr>
          <w:i/>
          <w:sz w:val="20"/>
          <w:szCs w:val="20"/>
          <w:lang/>
        </w:rPr>
        <w:t>Cochlear Implants: Issues and Implications</w:t>
      </w:r>
      <w:r w:rsidRPr="00205E41">
        <w:rPr>
          <w:sz w:val="20"/>
          <w:szCs w:val="20"/>
          <w:lang/>
        </w:rPr>
        <w:t xml:space="preserve"> in M. </w:t>
      </w:r>
      <w:proofErr w:type="spellStart"/>
      <w:r w:rsidRPr="00205E41">
        <w:rPr>
          <w:sz w:val="20"/>
          <w:szCs w:val="20"/>
          <w:lang/>
        </w:rPr>
        <w:t>Marschark</w:t>
      </w:r>
      <w:proofErr w:type="spellEnd"/>
      <w:r w:rsidRPr="00205E41">
        <w:rPr>
          <w:sz w:val="20"/>
          <w:szCs w:val="20"/>
          <w:lang/>
        </w:rPr>
        <w:t xml:space="preserve"> (</w:t>
      </w:r>
      <w:proofErr w:type="spellStart"/>
      <w:proofErr w:type="gramStart"/>
      <w:r w:rsidRPr="00205E41">
        <w:rPr>
          <w:sz w:val="20"/>
          <w:szCs w:val="20"/>
          <w:lang/>
        </w:rPr>
        <w:t>ed</w:t>
      </w:r>
      <w:proofErr w:type="spellEnd"/>
      <w:proofErr w:type="gramEnd"/>
      <w:r w:rsidRPr="00205E41">
        <w:rPr>
          <w:sz w:val="20"/>
          <w:szCs w:val="20"/>
          <w:lang/>
        </w:rPr>
        <w:t>). Oxford handbook of deaf studies, language, and education, 434-448 New York: Oxford University Press.</w:t>
      </w:r>
    </w:p>
    <w:p w:rsidR="00760C63" w:rsidRPr="00205E41" w:rsidRDefault="00760C63" w:rsidP="003C1763">
      <w:pPr>
        <w:jc w:val="both"/>
        <w:rPr>
          <w:sz w:val="20"/>
          <w:szCs w:val="20"/>
        </w:rPr>
      </w:pPr>
      <w:r w:rsidRPr="00205E41">
        <w:rPr>
          <w:sz w:val="20"/>
          <w:szCs w:val="20"/>
          <w:lang/>
        </w:rPr>
        <w:t xml:space="preserve">Stein, L.K., &amp; </w:t>
      </w:r>
      <w:proofErr w:type="spellStart"/>
      <w:r w:rsidRPr="00205E41">
        <w:rPr>
          <w:sz w:val="20"/>
          <w:szCs w:val="20"/>
          <w:lang/>
        </w:rPr>
        <w:t>Jabaley</w:t>
      </w:r>
      <w:proofErr w:type="spellEnd"/>
      <w:r w:rsidRPr="00205E41">
        <w:rPr>
          <w:sz w:val="20"/>
          <w:szCs w:val="20"/>
          <w:lang/>
        </w:rPr>
        <w:t xml:space="preserve">, T. (1981): Behavioral Hearing Testing of Children. In Northern, J.L. &amp; Downs, </w:t>
      </w:r>
      <w:proofErr w:type="gramStart"/>
      <w:r w:rsidRPr="00205E41">
        <w:rPr>
          <w:sz w:val="20"/>
          <w:szCs w:val="20"/>
          <w:lang/>
        </w:rPr>
        <w:t>M.P</w:t>
      </w:r>
      <w:proofErr w:type="gramEnd"/>
      <w:r w:rsidRPr="00205E41">
        <w:rPr>
          <w:sz w:val="20"/>
          <w:szCs w:val="20"/>
          <w:lang/>
        </w:rPr>
        <w:t>. (4</w:t>
      </w:r>
      <w:r w:rsidRPr="00205E41">
        <w:rPr>
          <w:sz w:val="20"/>
          <w:szCs w:val="20"/>
          <w:vertAlign w:val="superscript"/>
          <w:lang/>
        </w:rPr>
        <w:t>th</w:t>
      </w:r>
      <w:r w:rsidRPr="00205E41">
        <w:rPr>
          <w:sz w:val="20"/>
          <w:szCs w:val="20"/>
          <w:lang/>
        </w:rPr>
        <w:t xml:space="preserve"> </w:t>
      </w:r>
      <w:proofErr w:type="spellStart"/>
      <w:r w:rsidRPr="00205E41">
        <w:rPr>
          <w:sz w:val="20"/>
          <w:szCs w:val="20"/>
          <w:lang/>
        </w:rPr>
        <w:t>ed</w:t>
      </w:r>
      <w:proofErr w:type="spellEnd"/>
      <w:r w:rsidRPr="00205E41">
        <w:rPr>
          <w:sz w:val="20"/>
          <w:szCs w:val="20"/>
          <w:lang/>
        </w:rPr>
        <w:t xml:space="preserve">): Hearing In Children, 183 New York: William &amp; Wilkins. </w:t>
      </w:r>
    </w:p>
    <w:p w:rsidR="00760C63" w:rsidRPr="003C1763" w:rsidRDefault="00760C63" w:rsidP="003C1763">
      <w:pPr>
        <w:jc w:val="both"/>
        <w:rPr>
          <w:b/>
          <w:sz w:val="20"/>
          <w:szCs w:val="20"/>
        </w:rPr>
      </w:pPr>
      <w:proofErr w:type="spellStart"/>
      <w:proofErr w:type="gramStart"/>
      <w:r w:rsidRPr="00205E41">
        <w:rPr>
          <w:sz w:val="20"/>
          <w:szCs w:val="20"/>
        </w:rPr>
        <w:t>Zaidman-Zait</w:t>
      </w:r>
      <w:proofErr w:type="spellEnd"/>
      <w:r w:rsidRPr="00205E41">
        <w:rPr>
          <w:sz w:val="20"/>
          <w:szCs w:val="20"/>
        </w:rPr>
        <w:t>, A., &amp; Most, T. (2005).</w:t>
      </w:r>
      <w:proofErr w:type="gramEnd"/>
      <w:r w:rsidRPr="00205E41">
        <w:rPr>
          <w:sz w:val="20"/>
          <w:szCs w:val="20"/>
        </w:rPr>
        <w:t xml:space="preserve"> Cochlear implants in children with hearing loss: Maternal expectations and impact on the family. </w:t>
      </w:r>
      <w:r w:rsidRPr="00205E41">
        <w:rPr>
          <w:i/>
          <w:iCs/>
          <w:sz w:val="20"/>
          <w:szCs w:val="20"/>
        </w:rPr>
        <w:t xml:space="preserve">The Volta Review, </w:t>
      </w:r>
      <w:r w:rsidRPr="00205E41">
        <w:rPr>
          <w:iCs/>
          <w:sz w:val="20"/>
          <w:szCs w:val="20"/>
        </w:rPr>
        <w:t>105</w:t>
      </w:r>
      <w:r w:rsidRPr="00205E41">
        <w:rPr>
          <w:sz w:val="20"/>
          <w:szCs w:val="20"/>
        </w:rPr>
        <w:t>,129–150.</w:t>
      </w:r>
    </w:p>
    <w:sectPr w:rsidR="00760C63" w:rsidRPr="003C1763" w:rsidSect="00205E41">
      <w:headerReference w:type="default" r:id="rId15"/>
      <w:footerReference w:type="default" r:id="rId16"/>
      <w:pgSz w:w="11906" w:h="16838" w:code="9"/>
      <w:pgMar w:top="1440" w:right="1728" w:bottom="1699"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971" w:rsidRDefault="00CB5971">
      <w:r>
        <w:separator/>
      </w:r>
    </w:p>
  </w:endnote>
  <w:endnote w:type="continuationSeparator" w:id="0">
    <w:p w:rsidR="00CB5971" w:rsidRDefault="00CB5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74388"/>
      <w:docPartObj>
        <w:docPartGallery w:val="Page Numbers (Bottom of Page)"/>
        <w:docPartUnique/>
      </w:docPartObj>
    </w:sdtPr>
    <w:sdtContent>
      <w:p w:rsidR="00865EAF" w:rsidRDefault="00865EAF">
        <w:pPr>
          <w:pStyle w:val="Footer"/>
          <w:jc w:val="right"/>
        </w:pPr>
        <w:r w:rsidRPr="00865EAF">
          <w:rPr>
            <w:sz w:val="20"/>
            <w:szCs w:val="20"/>
          </w:rPr>
          <w:fldChar w:fldCharType="begin"/>
        </w:r>
        <w:r w:rsidRPr="00865EAF">
          <w:rPr>
            <w:sz w:val="20"/>
            <w:szCs w:val="20"/>
          </w:rPr>
          <w:instrText xml:space="preserve"> PAGE   \* MERGEFORMAT </w:instrText>
        </w:r>
        <w:r w:rsidRPr="00865EAF">
          <w:rPr>
            <w:sz w:val="20"/>
            <w:szCs w:val="20"/>
          </w:rPr>
          <w:fldChar w:fldCharType="separate"/>
        </w:r>
        <w:r w:rsidR="00310BCA">
          <w:rPr>
            <w:noProof/>
            <w:sz w:val="20"/>
            <w:szCs w:val="20"/>
          </w:rPr>
          <w:t>1</w:t>
        </w:r>
        <w:r w:rsidRPr="00865EAF">
          <w:rPr>
            <w:sz w:val="20"/>
            <w:szCs w:val="20"/>
          </w:rPr>
          <w:fldChar w:fldCharType="end"/>
        </w:r>
      </w:p>
    </w:sdtContent>
  </w:sdt>
  <w:p w:rsidR="00865EAF" w:rsidRDefault="00865E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971" w:rsidRDefault="00CB5971">
      <w:r>
        <w:separator/>
      </w:r>
    </w:p>
  </w:footnote>
  <w:footnote w:type="continuationSeparator" w:id="0">
    <w:p w:rsidR="00CB5971" w:rsidRDefault="00CB5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63" w:rsidRPr="00865EAF" w:rsidRDefault="00865EAF" w:rsidP="00865EAF">
    <w:pPr>
      <w:pStyle w:val="Header"/>
      <w:rPr>
        <w:sz w:val="20"/>
        <w:szCs w:val="20"/>
        <w:lang w:val="en-US"/>
      </w:rPr>
    </w:pPr>
    <w:r w:rsidRPr="00731C59">
      <w:rPr>
        <w:sz w:val="20"/>
        <w:szCs w:val="20"/>
      </w:rPr>
      <w:t>INTERNATI</w:t>
    </w:r>
    <w:r>
      <w:rPr>
        <w:sz w:val="20"/>
        <w:szCs w:val="20"/>
      </w:rPr>
      <w:t>ONAL</w:t>
    </w:r>
    <w:r w:rsidRPr="00731C59">
      <w:rPr>
        <w:sz w:val="20"/>
        <w:szCs w:val="20"/>
      </w:rPr>
      <w:t xml:space="preserve"> JOURNAL OF SPECIAL EDUCATION</w:t>
    </w:r>
    <w:r>
      <w:rPr>
        <w:sz w:val="20"/>
        <w:szCs w:val="20"/>
      </w:rPr>
      <w:t xml:space="preserve">                                     </w:t>
    </w:r>
    <w:proofErr w:type="spellStart"/>
    <w:r>
      <w:rPr>
        <w:sz w:val="20"/>
        <w:szCs w:val="20"/>
      </w:rPr>
      <w:t>Vol</w:t>
    </w:r>
    <w:proofErr w:type="spellEnd"/>
    <w:r>
      <w:rPr>
        <w:sz w:val="20"/>
        <w:szCs w:val="20"/>
      </w:rPr>
      <w:t xml:space="preserve"> 28, No: 1,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23296"/>
    <w:rsid w:val="00162C69"/>
    <w:rsid w:val="00205E41"/>
    <w:rsid w:val="00302300"/>
    <w:rsid w:val="00310BCA"/>
    <w:rsid w:val="00343778"/>
    <w:rsid w:val="003700AB"/>
    <w:rsid w:val="00390401"/>
    <w:rsid w:val="003C1763"/>
    <w:rsid w:val="00476DFD"/>
    <w:rsid w:val="005A7A7D"/>
    <w:rsid w:val="005B1E2B"/>
    <w:rsid w:val="00760C63"/>
    <w:rsid w:val="00772722"/>
    <w:rsid w:val="007C48AF"/>
    <w:rsid w:val="00865EAF"/>
    <w:rsid w:val="008B27FB"/>
    <w:rsid w:val="008F1068"/>
    <w:rsid w:val="00A5484B"/>
    <w:rsid w:val="00AF7BD9"/>
    <w:rsid w:val="00B23296"/>
    <w:rsid w:val="00BF3ECC"/>
    <w:rsid w:val="00CB5971"/>
    <w:rsid w:val="00D52C9D"/>
    <w:rsid w:val="00DC1470"/>
    <w:rsid w:val="00DF51AA"/>
    <w:rsid w:val="00E372DC"/>
    <w:rsid w:val="00E97107"/>
    <w:rsid w:val="00EF5B36"/>
    <w:rsid w:val="00F01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150"/>
      <w:outlineLvl w:val="0"/>
    </w:pPr>
    <w:rPr>
      <w:b/>
      <w:bCs/>
      <w:kern w:val="1"/>
      <w:sz w:val="43"/>
      <w:szCs w:val="43"/>
      <w:lang/>
    </w:rPr>
  </w:style>
  <w:style w:type="paragraph" w:styleId="Heading2">
    <w:name w:val="heading 2"/>
    <w:basedOn w:val="Normal"/>
    <w:next w:val="BodyText"/>
    <w:qFormat/>
    <w:pPr>
      <w:numPr>
        <w:ilvl w:val="1"/>
        <w:numId w:val="1"/>
      </w:numPr>
      <w:spacing w:after="96"/>
      <w:outlineLvl w:val="1"/>
    </w:pPr>
    <w:rPr>
      <w:b/>
      <w:bCs/>
      <w:sz w:val="36"/>
      <w:szCs w:val="36"/>
      <w:lang/>
    </w:rPr>
  </w:style>
  <w:style w:type="paragraph" w:styleId="Heading3">
    <w:name w:val="heading 3"/>
    <w:basedOn w:val="Normal"/>
    <w:next w:val="BodyText"/>
    <w:qFormat/>
    <w:pPr>
      <w:numPr>
        <w:ilvl w:val="2"/>
        <w:numId w:val="1"/>
      </w:numPr>
      <w:spacing w:after="96"/>
      <w:outlineLvl w:val="2"/>
    </w:pPr>
    <w:rPr>
      <w:b/>
      <w:bCs/>
      <w:sz w:val="29"/>
      <w:szCs w:val="29"/>
      <w:lang/>
    </w:rPr>
  </w:style>
  <w:style w:type="paragraph" w:styleId="Heading4">
    <w:name w:val="heading 4"/>
    <w:basedOn w:val="Normal"/>
    <w:next w:val="BodyText"/>
    <w:qFormat/>
    <w:pPr>
      <w:numPr>
        <w:ilvl w:val="3"/>
        <w:numId w:val="1"/>
      </w:numPr>
      <w:spacing w:after="96"/>
      <w:outlineLvl w:val="3"/>
    </w:pPr>
    <w:rPr>
      <w:b/>
      <w:bCs/>
      <w:lang/>
    </w:rPr>
  </w:style>
  <w:style w:type="paragraph" w:styleId="Heading5">
    <w:name w:val="heading 5"/>
    <w:basedOn w:val="Normal"/>
    <w:next w:val="BodyText"/>
    <w:qFormat/>
    <w:pPr>
      <w:numPr>
        <w:ilvl w:val="4"/>
        <w:numId w:val="1"/>
      </w:numPr>
      <w:spacing w:after="96"/>
      <w:outlineLvl w:val="4"/>
    </w:pPr>
    <w:rPr>
      <w:b/>
      <w:bCs/>
      <w:sz w:val="20"/>
      <w:szCs w:val="20"/>
      <w:lang/>
    </w:rPr>
  </w:style>
  <w:style w:type="paragraph" w:styleId="Heading6">
    <w:name w:val="heading 6"/>
    <w:basedOn w:val="Normal"/>
    <w:next w:val="BodyText"/>
    <w:qFormat/>
    <w:pPr>
      <w:numPr>
        <w:ilvl w:val="5"/>
        <w:numId w:val="1"/>
      </w:numPr>
      <w:spacing w:after="96"/>
      <w:outlineLvl w:val="5"/>
    </w:pPr>
    <w:rPr>
      <w:b/>
      <w:bCs/>
      <w:sz w:val="15"/>
      <w:szCs w:val="15"/>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styleId="DefaultParagraphFont0">
    <w:name w:val="Default Paragraph Font"/>
  </w:style>
  <w:style w:type="character" w:styleId="HTMLCite">
    <w:name w:val="HTML Cite"/>
    <w:rPr>
      <w:i w:val="0"/>
      <w:iCs w:val="0"/>
      <w:color w:val="0E774A"/>
    </w:rPr>
  </w:style>
  <w:style w:type="character" w:customStyle="1" w:styleId="FootnoteTextChar">
    <w:name w:val="Footnote Text Char"/>
    <w:basedOn w:val="DefaultParagraphFont0"/>
  </w:style>
  <w:style w:type="character" w:customStyle="1" w:styleId="FootnoteCharacters">
    <w:name w:val="Footnote Characters"/>
    <w:rPr>
      <w:vertAlign w:val="superscript"/>
    </w:rPr>
  </w:style>
  <w:style w:type="character" w:customStyle="1" w:styleId="slug-vol">
    <w:name w:val="slug-vol"/>
    <w:basedOn w:val="DefaultParagraphFont0"/>
  </w:style>
  <w:style w:type="character" w:customStyle="1" w:styleId="slug-issue">
    <w:name w:val="slug-issue"/>
    <w:basedOn w:val="DefaultParagraphFont0"/>
  </w:style>
  <w:style w:type="character" w:customStyle="1" w:styleId="name">
    <w:name w:val="name"/>
    <w:basedOn w:val="DefaultParagraphFont0"/>
  </w:style>
  <w:style w:type="character" w:styleId="Hyperlink">
    <w:name w:val="Hyperlink"/>
    <w:rPr>
      <w:color w:val="0000CC"/>
      <w:u w:val="single"/>
    </w:rPr>
  </w:style>
  <w:style w:type="character" w:customStyle="1" w:styleId="Heading1Char">
    <w:name w:val="Heading 1 Char"/>
    <w:rPr>
      <w:b/>
      <w:bCs/>
      <w:kern w:val="1"/>
      <w:sz w:val="43"/>
      <w:szCs w:val="43"/>
    </w:rPr>
  </w:style>
  <w:style w:type="character" w:customStyle="1" w:styleId="Heading2Char">
    <w:name w:val="Heading 2 Char"/>
    <w:rPr>
      <w:b/>
      <w:bCs/>
      <w:sz w:val="36"/>
      <w:szCs w:val="36"/>
    </w:rPr>
  </w:style>
  <w:style w:type="character" w:customStyle="1" w:styleId="Heading3Char">
    <w:name w:val="Heading 3 Char"/>
    <w:rPr>
      <w:b/>
      <w:bCs/>
      <w:sz w:val="29"/>
      <w:szCs w:val="29"/>
    </w:rPr>
  </w:style>
  <w:style w:type="character" w:customStyle="1" w:styleId="Heading4Char">
    <w:name w:val="Heading 4 Char"/>
    <w:rPr>
      <w:b/>
      <w:bCs/>
      <w:sz w:val="24"/>
      <w:szCs w:val="24"/>
    </w:rPr>
  </w:style>
  <w:style w:type="character" w:customStyle="1" w:styleId="Heading5Char">
    <w:name w:val="Heading 5 Char"/>
    <w:rPr>
      <w:b/>
      <w:bCs/>
    </w:rPr>
  </w:style>
  <w:style w:type="character" w:customStyle="1" w:styleId="Heading6Char">
    <w:name w:val="Heading 6 Char"/>
    <w:rPr>
      <w:b/>
      <w:bCs/>
      <w:sz w:val="15"/>
      <w:szCs w:val="15"/>
    </w:rPr>
  </w:style>
  <w:style w:type="character" w:styleId="FollowedHyperlink">
    <w:name w:val="FollowedHyperlink"/>
    <w:rPr>
      <w:color w:val="808040"/>
      <w:u w:val="single"/>
    </w:rPr>
  </w:style>
  <w:style w:type="character" w:styleId="HTMLAcronym">
    <w:name w:val="HTML Acronym"/>
    <w:rPr>
      <w:i w:val="0"/>
      <w:iCs w:val="0"/>
    </w:rPr>
  </w:style>
  <w:style w:type="character" w:customStyle="1" w:styleId="HTMLAddressChar">
    <w:name w:val="HTML Address Char"/>
    <w:rPr>
      <w:i/>
      <w:iCs/>
      <w:sz w:val="24"/>
      <w:szCs w:val="24"/>
    </w:rPr>
  </w:style>
  <w:style w:type="character" w:styleId="HTMLCode">
    <w:name w:val="HTML Code"/>
    <w:rPr>
      <w:rFonts w:ascii="Courier New" w:eastAsia="Times New Roman" w:hAnsi="Courier New" w:cs="Courier New"/>
      <w:sz w:val="20"/>
      <w:szCs w:val="20"/>
    </w:rPr>
  </w:style>
  <w:style w:type="character" w:styleId="Emphasis">
    <w:name w:val="Emphasis"/>
    <w:qFormat/>
    <w:rPr>
      <w:i/>
      <w:iCs/>
    </w:rPr>
  </w:style>
  <w:style w:type="character" w:styleId="HTMLKeyboard">
    <w:name w:val="HTML Keyboard"/>
    <w:rPr>
      <w:rFonts w:ascii="Courier New" w:eastAsia="Times New Roman" w:hAnsi="Courier New" w:cs="Courier New"/>
      <w:sz w:val="20"/>
      <w:szCs w:val="20"/>
    </w:rPr>
  </w:style>
  <w:style w:type="character" w:customStyle="1" w:styleId="HTMLPreformattedChar">
    <w:name w:val="HTML Preformatted Char"/>
    <w:rPr>
      <w:rFonts w:ascii="Courier New" w:hAnsi="Courier New" w:cs="Courier New"/>
    </w:rPr>
  </w:style>
  <w:style w:type="character" w:styleId="HTMLSample">
    <w:name w:val="HTML Sample"/>
    <w:rPr>
      <w:rFonts w:ascii="Courier New" w:eastAsia="Times New Roman" w:hAnsi="Courier New" w:cs="Courier New"/>
    </w:rPr>
  </w:style>
  <w:style w:type="character" w:styleId="Strong">
    <w:name w:val="Strong"/>
    <w:qFormat/>
    <w:rPr>
      <w:b/>
      <w:bCs/>
    </w:rPr>
  </w:style>
  <w:style w:type="character" w:styleId="HTMLVariable">
    <w:name w:val="HTML Variable"/>
    <w:rPr>
      <w:rFonts w:ascii="Courier New" w:hAnsi="Courier New" w:cs="Courier New"/>
      <w:i/>
      <w:iCs/>
    </w:rPr>
  </w:style>
  <w:style w:type="character" w:customStyle="1" w:styleId="hw-pub-sertitle-hotpaper">
    <w:name w:val="hw-pub-sertitle-hotpaper"/>
    <w:basedOn w:val="DefaultParagraphFont0"/>
  </w:style>
  <w:style w:type="character" w:customStyle="1" w:styleId="hw-pub-sertitle-paediatricrheumatology">
    <w:name w:val="hw-pub-sertitle-paediatricrheumatology"/>
    <w:rPr>
      <w:vanish w:val="0"/>
    </w:rPr>
  </w:style>
  <w:style w:type="character" w:customStyle="1" w:styleId="rightslink-date">
    <w:name w:val="rightslink-date"/>
    <w:rPr>
      <w:vanish/>
    </w:rPr>
  </w:style>
  <w:style w:type="character" w:customStyle="1" w:styleId="sub-article-title">
    <w:name w:val="sub-article-title"/>
    <w:basedOn w:val="DefaultParagraphFont0"/>
  </w:style>
  <w:style w:type="character" w:customStyle="1" w:styleId="breadcrumb-iss-label">
    <w:name w:val="breadcrumb-iss-label"/>
    <w:basedOn w:val="DefaultParagraphFont0"/>
  </w:style>
  <w:style w:type="character" w:customStyle="1" w:styleId="breadcrumb-vol-label">
    <w:name w:val="breadcrumb-vol-label"/>
    <w:basedOn w:val="DefaultParagraphFont0"/>
  </w:style>
  <w:style w:type="character" w:customStyle="1" w:styleId="cit-elocation">
    <w:name w:val="cit-elocation"/>
    <w:rPr>
      <w:vanish/>
    </w:rPr>
  </w:style>
  <w:style w:type="character" w:customStyle="1" w:styleId="statement-label">
    <w:name w:val="statement-label"/>
    <w:rPr>
      <w:sz w:val="29"/>
      <w:szCs w:val="29"/>
    </w:rPr>
  </w:style>
  <w:style w:type="character" w:customStyle="1" w:styleId="hltext">
    <w:name w:val="hltext"/>
    <w:rPr>
      <w:b/>
      <w:bCs/>
      <w:shd w:val="clear" w:color="auto" w:fill="FFD800"/>
    </w:rPr>
  </w:style>
  <w:style w:type="character" w:customStyle="1" w:styleId="inline-l4-heading">
    <w:name w:val="inline-l4-heading"/>
    <w:rPr>
      <w:b/>
      <w:bCs/>
      <w:i/>
      <w:iCs/>
    </w:rPr>
  </w:style>
  <w:style w:type="character" w:customStyle="1" w:styleId="kwd-label">
    <w:name w:val="kwd-label"/>
    <w:rPr>
      <w:rFonts w:ascii="Georgia" w:hAnsi="Georgia" w:cs="Georgia"/>
      <w:b/>
      <w:bCs/>
    </w:rPr>
  </w:style>
  <w:style w:type="character" w:customStyle="1" w:styleId="kwd-group-title">
    <w:name w:val="kwd-group-title"/>
    <w:rPr>
      <w:rFonts w:ascii="Georgia" w:hAnsi="Georgia" w:cs="Georgia"/>
      <w:b/>
      <w:bCs/>
      <w:vanish/>
    </w:rPr>
  </w:style>
  <w:style w:type="character" w:customStyle="1" w:styleId="sensitive-text">
    <w:name w:val="sensitive-text"/>
    <w:rPr>
      <w:vanish/>
    </w:rPr>
  </w:style>
  <w:style w:type="character" w:customStyle="1" w:styleId="hw-pub-sertitle-fasttrack">
    <w:name w:val="hw-pub-sertitle-fasttrack"/>
    <w:basedOn w:val="DefaultParagraphFont0"/>
  </w:style>
  <w:style w:type="character" w:customStyle="1" w:styleId="accesscheck">
    <w:name w:val="accesscheck"/>
    <w:basedOn w:val="DefaultParagraphFont0"/>
  </w:style>
  <w:style w:type="character" w:customStyle="1" w:styleId="disp-formula">
    <w:name w:val="disp-formula"/>
    <w:basedOn w:val="DefaultParagraphFont0"/>
  </w:style>
  <w:style w:type="character" w:customStyle="1" w:styleId="chem-struct">
    <w:name w:val="chem-struct"/>
    <w:basedOn w:val="DefaultParagraphFont0"/>
  </w:style>
  <w:style w:type="character" w:customStyle="1" w:styleId="free1">
    <w:name w:val="free1"/>
    <w:basedOn w:val="DefaultParagraphFont0"/>
  </w:style>
  <w:style w:type="character" w:customStyle="1" w:styleId="variant-indicator1">
    <w:name w:val="variant-indicator1"/>
    <w:basedOn w:val="DefaultParagraphFont0"/>
  </w:style>
  <w:style w:type="character" w:customStyle="1" w:styleId="toc-link">
    <w:name w:val="toc-link"/>
    <w:basedOn w:val="DefaultParagraphFont0"/>
  </w:style>
  <w:style w:type="character" w:customStyle="1" w:styleId="search-link">
    <w:name w:val="search-link"/>
    <w:basedOn w:val="DefaultParagraphFont0"/>
  </w:style>
  <w:style w:type="character" w:customStyle="1" w:styleId="home-link">
    <w:name w:val="home-link"/>
    <w:basedOn w:val="DefaultParagraphFont0"/>
  </w:style>
  <w:style w:type="character" w:customStyle="1" w:styleId="free-full-text">
    <w:name w:val="free-full-text"/>
    <w:basedOn w:val="DefaultParagraphFont0"/>
  </w:style>
  <w:style w:type="character" w:customStyle="1" w:styleId="soc-bm-link-text1">
    <w:name w:val="soc-bm-link-text1"/>
    <w:basedOn w:val="DefaultParagraphFont0"/>
  </w:style>
  <w:style w:type="character" w:customStyle="1" w:styleId="ac-free">
    <w:name w:val="ac-free"/>
    <w:basedOn w:val="DefaultParagraphFont0"/>
  </w:style>
  <w:style w:type="character" w:customStyle="1" w:styleId="ac-free-to-you1">
    <w:name w:val="ac-free-to-you1"/>
    <w:rPr>
      <w:vanish/>
    </w:rPr>
  </w:style>
  <w:style w:type="character" w:customStyle="1" w:styleId="nowuptodate-descr">
    <w:name w:val="nowuptodate-descr"/>
    <w:basedOn w:val="DefaultParagraphFont0"/>
  </w:style>
  <w:style w:type="character" w:customStyle="1" w:styleId="cit-sep-separator">
    <w:name w:val="cit-sep-separator"/>
    <w:basedOn w:val="DefaultParagraphFont0"/>
  </w:style>
  <w:style w:type="character" w:customStyle="1" w:styleId="accepted-manuscript">
    <w:name w:val="accepted-manuscript"/>
    <w:basedOn w:val="DefaultParagraphFont0"/>
  </w:style>
  <w:style w:type="character" w:customStyle="1" w:styleId="cit-pub-id-sep">
    <w:name w:val="cit-pub-id-sep"/>
    <w:basedOn w:val="DefaultParagraphFont0"/>
  </w:style>
  <w:style w:type="character" w:customStyle="1" w:styleId="cit-pub-id">
    <w:name w:val="cit-pub-id"/>
    <w:basedOn w:val="DefaultParagraphFont0"/>
  </w:style>
  <w:style w:type="character" w:customStyle="1" w:styleId="cit-collab">
    <w:name w:val="cit-collab"/>
    <w:basedOn w:val="DefaultParagraphFont0"/>
  </w:style>
  <w:style w:type="character" w:customStyle="1" w:styleId="xref-corresp">
    <w:name w:val="xref-corresp"/>
    <w:basedOn w:val="DefaultParagraphFont0"/>
  </w:style>
  <w:style w:type="character" w:customStyle="1" w:styleId="xref-aff">
    <w:name w:val="xref-aff"/>
    <w:basedOn w:val="DefaultParagraphFont0"/>
  </w:style>
  <w:style w:type="character" w:customStyle="1" w:styleId="xref-fn">
    <w:name w:val="xref-fn"/>
    <w:basedOn w:val="DefaultParagraphFont0"/>
  </w:style>
  <w:style w:type="character" w:customStyle="1" w:styleId="corrected-proof">
    <w:name w:val="corrected-proof"/>
    <w:basedOn w:val="DefaultParagraphFont0"/>
  </w:style>
  <w:style w:type="character" w:customStyle="1" w:styleId="uncorrected-proof">
    <w:name w:val="uncorrected-proof"/>
    <w:basedOn w:val="DefaultParagraphFont0"/>
  </w:style>
  <w:style w:type="character" w:customStyle="1" w:styleId="open-access-note1">
    <w:name w:val="open-access-note1"/>
    <w:basedOn w:val="DefaultParagraphFont0"/>
  </w:style>
  <w:style w:type="character" w:customStyle="1" w:styleId="cit-doi1">
    <w:name w:val="cit-doi1"/>
    <w:basedOn w:val="DefaultParagraphFont0"/>
  </w:style>
  <w:style w:type="character" w:customStyle="1" w:styleId="p-label">
    <w:name w:val="p-label"/>
    <w:basedOn w:val="DefaultParagraphFont0"/>
  </w:style>
  <w:style w:type="character" w:customStyle="1" w:styleId="breadcrumbsubject">
    <w:name w:val="breadcrumb_subject"/>
    <w:basedOn w:val="DefaultParagraphFont0"/>
  </w:style>
  <w:style w:type="character" w:customStyle="1" w:styleId="search-results-count">
    <w:name w:val="search-results-count"/>
    <w:basedOn w:val="DefaultParagraphFont0"/>
  </w:style>
  <w:style w:type="character" w:customStyle="1" w:styleId="cat-type">
    <w:name w:val="cat-type"/>
    <w:basedOn w:val="DefaultParagraphFont0"/>
  </w:style>
  <w:style w:type="character" w:customStyle="1" w:styleId="variant-indicator3">
    <w:name w:val="variant-indicator3"/>
    <w:rPr>
      <w:strike w:val="0"/>
      <w:dstrike w:val="0"/>
      <w:u w:val="none"/>
    </w:rPr>
  </w:style>
  <w:style w:type="character" w:customStyle="1" w:styleId="open-access-note2">
    <w:name w:val="open-access-note2"/>
    <w:rPr>
      <w:b/>
      <w:bCs/>
      <w:color w:val="000090"/>
    </w:rPr>
  </w:style>
  <w:style w:type="character" w:customStyle="1" w:styleId="toc-link1">
    <w:name w:val="toc-link1"/>
    <w:rPr>
      <w:vanish w:val="0"/>
    </w:rPr>
  </w:style>
  <w:style w:type="character" w:customStyle="1" w:styleId="search-link1">
    <w:name w:val="search-link1"/>
    <w:rPr>
      <w:vanish w:val="0"/>
    </w:rPr>
  </w:style>
  <w:style w:type="character" w:customStyle="1" w:styleId="home-link1">
    <w:name w:val="home-link1"/>
    <w:rPr>
      <w:vanish w:val="0"/>
    </w:rPr>
  </w:style>
  <w:style w:type="character" w:customStyle="1" w:styleId="accesscheck1">
    <w:name w:val="accesscheck1"/>
    <w:rPr>
      <w:vanish/>
    </w:rPr>
  </w:style>
  <w:style w:type="character" w:customStyle="1" w:styleId="cit-sep-separator1">
    <w:name w:val="cit-sep-separator1"/>
    <w:basedOn w:val="DefaultParagraphFont0"/>
  </w:style>
  <w:style w:type="character" w:customStyle="1" w:styleId="cat-type1">
    <w:name w:val="cat-type1"/>
    <w:rPr>
      <w:vanish/>
    </w:rPr>
  </w:style>
  <w:style w:type="character" w:customStyle="1" w:styleId="soc-bm-link-text3">
    <w:name w:val="soc-bm-link-text3"/>
    <w:rPr>
      <w:vanish w:val="0"/>
    </w:rPr>
  </w:style>
  <w:style w:type="character" w:customStyle="1" w:styleId="cit-doi3">
    <w:name w:val="cit-doi3"/>
    <w:rPr>
      <w:vanish w:val="0"/>
    </w:rPr>
  </w:style>
  <w:style w:type="character" w:customStyle="1" w:styleId="cit-doi4">
    <w:name w:val="cit-doi4"/>
    <w:rPr>
      <w:vanish w:val="0"/>
    </w:rPr>
  </w:style>
  <w:style w:type="character" w:customStyle="1" w:styleId="cit-doi5">
    <w:name w:val="cit-doi5"/>
    <w:rPr>
      <w:vanish w:val="0"/>
    </w:rPr>
  </w:style>
  <w:style w:type="character" w:customStyle="1" w:styleId="breadcrumbsubject1">
    <w:name w:val="breadcrumb_subject1"/>
    <w:basedOn w:val="DefaultParagraphFont0"/>
  </w:style>
  <w:style w:type="character" w:customStyle="1" w:styleId="ac-free1">
    <w:name w:val="ac-free1"/>
    <w:rPr>
      <w:b/>
      <w:bCs/>
      <w:caps/>
      <w:sz w:val="22"/>
      <w:szCs w:val="22"/>
    </w:rPr>
  </w:style>
  <w:style w:type="character" w:customStyle="1" w:styleId="ac-free-to-you2">
    <w:name w:val="ac-free-to-you2"/>
    <w:rPr>
      <w:b/>
      <w:bCs/>
      <w:caps/>
      <w:vanish/>
      <w:sz w:val="22"/>
      <w:szCs w:val="22"/>
    </w:rPr>
  </w:style>
  <w:style w:type="character" w:customStyle="1" w:styleId="accepted-manuscript1">
    <w:name w:val="accepted-manuscript1"/>
    <w:rPr>
      <w:color w:val="FF0000"/>
    </w:rPr>
  </w:style>
  <w:style w:type="character" w:customStyle="1" w:styleId="corrected-proof1">
    <w:name w:val="corrected-proof1"/>
    <w:rPr>
      <w:b/>
      <w:bCs/>
      <w:caps/>
      <w:color w:val="FF0000"/>
      <w:sz w:val="22"/>
      <w:szCs w:val="22"/>
    </w:rPr>
  </w:style>
  <w:style w:type="character" w:customStyle="1" w:styleId="accepted-manuscript2">
    <w:name w:val="accepted-manuscript2"/>
    <w:rPr>
      <w:b/>
      <w:bCs/>
      <w:caps/>
      <w:color w:val="FF0000"/>
      <w:sz w:val="22"/>
      <w:szCs w:val="22"/>
    </w:rPr>
  </w:style>
  <w:style w:type="character" w:customStyle="1" w:styleId="uncorrected-proof1">
    <w:name w:val="uncorrected-proof1"/>
    <w:rPr>
      <w:b/>
      <w:bCs/>
      <w:caps/>
      <w:color w:val="FF0000"/>
      <w:sz w:val="22"/>
      <w:szCs w:val="22"/>
    </w:rPr>
  </w:style>
  <w:style w:type="character" w:customStyle="1" w:styleId="hw-pub-sertitle-fasttrack1">
    <w:name w:val="hw-pub-sertitle-fasttrack1"/>
    <w:basedOn w:val="DefaultParagraphFont0"/>
  </w:style>
  <w:style w:type="character" w:customStyle="1" w:styleId="search-results-count1">
    <w:name w:val="search-results-count1"/>
    <w:basedOn w:val="DefaultParagraphFont0"/>
  </w:style>
  <w:style w:type="character" w:customStyle="1" w:styleId="nowuptodate-descr1">
    <w:name w:val="nowuptodate-descr1"/>
    <w:rPr>
      <w:b w:val="0"/>
      <w:bCs w:val="0"/>
      <w:caps w:val="0"/>
      <w:smallCaps w:val="0"/>
      <w:vanish w:val="0"/>
      <w:color w:val="006633"/>
      <w:sz w:val="22"/>
      <w:szCs w:val="22"/>
    </w:rPr>
  </w:style>
  <w:style w:type="character" w:customStyle="1" w:styleId="disp-formula1">
    <w:name w:val="disp-formula1"/>
    <w:rPr>
      <w:vanish w:val="0"/>
    </w:rPr>
  </w:style>
  <w:style w:type="character" w:customStyle="1" w:styleId="disp-formula2">
    <w:name w:val="disp-formula2"/>
    <w:rPr>
      <w:vanish w:val="0"/>
    </w:rPr>
  </w:style>
  <w:style w:type="character" w:customStyle="1" w:styleId="chem-struct1">
    <w:name w:val="chem-struct1"/>
    <w:rPr>
      <w:vanish w:val="0"/>
    </w:rPr>
  </w:style>
  <w:style w:type="character" w:customStyle="1" w:styleId="chem-struct2">
    <w:name w:val="chem-struct2"/>
    <w:rPr>
      <w:vanish w:val="0"/>
    </w:rPr>
  </w:style>
  <w:style w:type="character" w:customStyle="1" w:styleId="xref-corresp1">
    <w:name w:val="xref-corresp1"/>
    <w:rPr>
      <w:b w:val="0"/>
      <w:bCs w:val="0"/>
      <w:strike w:val="0"/>
      <w:dstrike w:val="0"/>
      <w:u w:val="none"/>
    </w:rPr>
  </w:style>
  <w:style w:type="character" w:customStyle="1" w:styleId="xref-aff1">
    <w:name w:val="xref-aff1"/>
    <w:rPr>
      <w:b w:val="0"/>
      <w:bCs w:val="0"/>
      <w:strike w:val="0"/>
      <w:dstrike w:val="0"/>
      <w:u w:val="none"/>
    </w:rPr>
  </w:style>
  <w:style w:type="character" w:customStyle="1" w:styleId="xref-fn1">
    <w:name w:val="xref-fn1"/>
    <w:rPr>
      <w:b w:val="0"/>
      <w:bCs w:val="0"/>
      <w:strike w:val="0"/>
      <w:dstrike w:val="0"/>
      <w:u w:val="none"/>
    </w:rPr>
  </w:style>
  <w:style w:type="character" w:customStyle="1" w:styleId="statement-label1">
    <w:name w:val="statement-label1"/>
    <w:rPr>
      <w:b/>
      <w:bCs/>
      <w:sz w:val="29"/>
      <w:szCs w:val="29"/>
    </w:rPr>
  </w:style>
  <w:style w:type="character" w:customStyle="1" w:styleId="statement-label2">
    <w:name w:val="statement-label2"/>
    <w:rPr>
      <w:i/>
      <w:iCs/>
      <w:sz w:val="29"/>
      <w:szCs w:val="29"/>
    </w:rPr>
  </w:style>
  <w:style w:type="character" w:customStyle="1" w:styleId="cit-pub-id-sep1">
    <w:name w:val="cit-pub-id-sep1"/>
    <w:rPr>
      <w:vanish/>
    </w:rPr>
  </w:style>
  <w:style w:type="character" w:customStyle="1" w:styleId="cit-pub-id1">
    <w:name w:val="cit-pub-id1"/>
    <w:rPr>
      <w:vanish/>
    </w:rPr>
  </w:style>
  <w:style w:type="character" w:customStyle="1" w:styleId="soc-bm-link-text4">
    <w:name w:val="soc-bm-link-text4"/>
    <w:basedOn w:val="DefaultParagraphFont0"/>
  </w:style>
  <w:style w:type="character" w:customStyle="1" w:styleId="cit-collab1">
    <w:name w:val="cit-collab1"/>
    <w:basedOn w:val="DefaultParagraphFont0"/>
  </w:style>
  <w:style w:type="character" w:customStyle="1" w:styleId="p-label1">
    <w:name w:val="p-label1"/>
    <w:basedOn w:val="DefaultParagraphFont0"/>
  </w:style>
  <w:style w:type="character" w:customStyle="1" w:styleId="kwd-group-title1">
    <w:name w:val="kwd-group-title1"/>
    <w:rPr>
      <w:rFonts w:ascii="Georgia" w:hAnsi="Georgia" w:cs="Georgia"/>
      <w:b/>
      <w:bCs/>
      <w:vanish/>
    </w:rPr>
  </w:style>
  <w:style w:type="character" w:customStyle="1" w:styleId="free4">
    <w:name w:val="free4"/>
    <w:rPr>
      <w:vanish/>
    </w:rPr>
  </w:style>
  <w:style w:type="character" w:customStyle="1" w:styleId="free-full-text1">
    <w:name w:val="free-full-text1"/>
    <w:rPr>
      <w:color w:val="008000"/>
    </w:rPr>
  </w:style>
  <w:style w:type="character" w:customStyle="1" w:styleId="cit-auth">
    <w:name w:val="cit-auth"/>
    <w:basedOn w:val="DefaultParagraphFont0"/>
  </w:style>
  <w:style w:type="character" w:customStyle="1" w:styleId="cit-name-surname">
    <w:name w:val="cit-name-surname"/>
    <w:basedOn w:val="DefaultParagraphFont0"/>
  </w:style>
  <w:style w:type="character" w:customStyle="1" w:styleId="cit-name-given-names">
    <w:name w:val="cit-name-given-names"/>
    <w:basedOn w:val="DefaultParagraphFont0"/>
  </w:style>
  <w:style w:type="character" w:customStyle="1" w:styleId="cit-pub-date">
    <w:name w:val="cit-pub-date"/>
    <w:basedOn w:val="DefaultParagraphFont0"/>
  </w:style>
  <w:style w:type="character" w:customStyle="1" w:styleId="cit-source">
    <w:name w:val="cit-source"/>
    <w:basedOn w:val="DefaultParagraphFont0"/>
  </w:style>
  <w:style w:type="character" w:customStyle="1" w:styleId="cit-publ-name">
    <w:name w:val="cit-publ-name"/>
    <w:basedOn w:val="DefaultParagraphFont0"/>
  </w:style>
  <w:style w:type="character" w:customStyle="1" w:styleId="cit-publ-loc">
    <w:name w:val="cit-publ-loc"/>
    <w:basedOn w:val="DefaultParagraphFont0"/>
  </w:style>
  <w:style w:type="character" w:customStyle="1" w:styleId="cit-article-title">
    <w:name w:val="cit-article-title"/>
    <w:basedOn w:val="DefaultParagraphFont0"/>
  </w:style>
  <w:style w:type="character" w:customStyle="1" w:styleId="cit-vol4">
    <w:name w:val="cit-vol4"/>
    <w:basedOn w:val="DefaultParagraphFont0"/>
  </w:style>
  <w:style w:type="character" w:customStyle="1" w:styleId="cit-fpage">
    <w:name w:val="cit-fpage"/>
    <w:basedOn w:val="DefaultParagraphFont0"/>
  </w:style>
  <w:style w:type="character" w:customStyle="1" w:styleId="cit-lpage">
    <w:name w:val="cit-lpage"/>
    <w:basedOn w:val="DefaultParagraphFont0"/>
  </w:style>
  <w:style w:type="character" w:customStyle="1" w:styleId="cit-reflinks-abstract">
    <w:name w:val="cit-reflinks-abstract"/>
    <w:basedOn w:val="DefaultParagraphFont0"/>
  </w:style>
  <w:style w:type="character" w:customStyle="1" w:styleId="cit-sep2">
    <w:name w:val="cit-sep2"/>
    <w:basedOn w:val="DefaultParagraphFont0"/>
  </w:style>
  <w:style w:type="character" w:customStyle="1" w:styleId="cit-reflinks-full-text">
    <w:name w:val="cit-reflinks-full-text"/>
    <w:basedOn w:val="DefaultParagraphFont0"/>
  </w:style>
  <w:style w:type="character" w:customStyle="1" w:styleId="cit-ed">
    <w:name w:val="cit-ed"/>
    <w:basedOn w:val="DefaultParagraphFont0"/>
  </w:style>
  <w:style w:type="character" w:customStyle="1" w:styleId="cit-comment">
    <w:name w:val="cit-comment"/>
    <w:basedOn w:val="DefaultParagraphFont0"/>
  </w:style>
  <w:style w:type="character" w:customStyle="1" w:styleId="cit-issue">
    <w:name w:val="cit-issue"/>
    <w:basedOn w:val="DefaultParagraphFont0"/>
  </w:style>
  <w:style w:type="character" w:customStyle="1" w:styleId="cit-name-suffix2">
    <w:name w:val="cit-name-suffix2"/>
    <w:basedOn w:val="DefaultParagraphFont0"/>
  </w:style>
  <w:style w:type="character" w:customStyle="1" w:styleId="HeaderChar">
    <w:name w:val="Header Char"/>
    <w:uiPriority w:val="99"/>
    <w:rPr>
      <w:sz w:val="24"/>
      <w:szCs w:val="24"/>
    </w:rPr>
  </w:style>
  <w:style w:type="character" w:customStyle="1" w:styleId="FooterChar">
    <w:name w:val="Footer Char"/>
    <w:uiPriority w:val="99"/>
    <w:rPr>
      <w:sz w:val="24"/>
      <w:szCs w:val="24"/>
    </w:rPr>
  </w:style>
  <w:style w:type="character" w:customStyle="1" w:styleId="subtitle">
    <w:name w:val="subtitle"/>
    <w:basedOn w:val="DefaultParagraphFont0"/>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basedOn w:val="DefaultParagraphFont0"/>
  </w:style>
  <w:style w:type="character" w:customStyle="1" w:styleId="CommentSubjectChar">
    <w:name w:val="Comment Subject Char"/>
    <w:rPr>
      <w:b/>
      <w:bCs/>
    </w:rPr>
  </w:style>
  <w:style w:type="character" w:customStyle="1" w:styleId="apple-converted-space">
    <w:name w:val="apple-converted-space"/>
    <w:basedOn w:val="DefaultParagraphFont0"/>
  </w:style>
  <w:style w:type="character" w:customStyle="1" w:styleId="NoSpacingChar">
    <w:name w:val="No Spacing Char"/>
    <w:rPr>
      <w:rFonts w:ascii="Calibri" w:hAnsi="Calibri" w:cs="Calibri"/>
      <w:sz w:val="22"/>
      <w:szCs w:val="22"/>
      <w:lang w:val="en-US" w:eastAsia="ar-SA" w:bidi="ar-SA"/>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styleId="HTMLAddress">
    <w:name w:val="HTML Address"/>
    <w:basedOn w:val="Normal"/>
    <w:rPr>
      <w:i/>
      <w:iCs/>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rPr>
  </w:style>
  <w:style w:type="paragraph" w:styleId="NormalWeb">
    <w:name w:val="Normal (Web)"/>
    <w:basedOn w:val="Normal"/>
    <w:pPr>
      <w:spacing w:before="280" w:after="280"/>
    </w:pPr>
  </w:style>
  <w:style w:type="paragraph" w:customStyle="1" w:styleId="hide">
    <w:name w:val="hide"/>
    <w:basedOn w:val="Normal"/>
  </w:style>
  <w:style w:type="paragraph" w:customStyle="1" w:styleId="social-bookmarking-help">
    <w:name w:val="social-bookmarking-help"/>
    <w:basedOn w:val="Normal"/>
    <w:pPr>
      <w:spacing w:before="280" w:after="280"/>
    </w:pPr>
  </w:style>
  <w:style w:type="paragraph" w:customStyle="1" w:styleId="qs-instructions">
    <w:name w:val="qs-instructions"/>
    <w:basedOn w:val="Normal"/>
    <w:pPr>
      <w:spacing w:before="280" w:after="280"/>
    </w:pPr>
  </w:style>
  <w:style w:type="paragraph" w:customStyle="1" w:styleId="no-pap-articles">
    <w:name w:val="no-pap-articles"/>
    <w:basedOn w:val="Normal"/>
    <w:pPr>
      <w:spacing w:before="280" w:after="280"/>
    </w:pPr>
  </w:style>
  <w:style w:type="paragraph" w:customStyle="1" w:styleId="p-lead">
    <w:name w:val="p-lead"/>
    <w:basedOn w:val="Normal"/>
    <w:pPr>
      <w:spacing w:before="280" w:after="280"/>
    </w:pPr>
  </w:style>
  <w:style w:type="paragraph" w:customStyle="1" w:styleId="separatorafter">
    <w:name w:val="separator_after"/>
    <w:basedOn w:val="Normal"/>
    <w:pPr>
      <w:spacing w:before="280" w:after="280"/>
    </w:pPr>
  </w:style>
  <w:style w:type="paragraph" w:customStyle="1" w:styleId="article-nav">
    <w:name w:val="article-nav"/>
    <w:basedOn w:val="Normal"/>
    <w:pPr>
      <w:pBdr>
        <w:top w:val="single" w:sz="4" w:space="6" w:color="C0C0C0"/>
        <w:left w:val="single" w:sz="4" w:space="0" w:color="C0C0C0"/>
        <w:bottom w:val="single" w:sz="4" w:space="6" w:color="C0C0C0"/>
        <w:right w:val="single" w:sz="4" w:space="0" w:color="C0C0C0"/>
      </w:pBdr>
      <w:spacing w:after="240"/>
      <w:ind w:left="480" w:right="480"/>
      <w:jc w:val="center"/>
    </w:pPr>
    <w:rPr>
      <w:sz w:val="20"/>
      <w:szCs w:val="20"/>
    </w:rPr>
  </w:style>
  <w:style w:type="paragraph" w:customStyle="1" w:styleId="search-nav">
    <w:name w:val="search-nav"/>
    <w:basedOn w:val="Normal"/>
    <w:pPr>
      <w:pBdr>
        <w:top w:val="single" w:sz="4" w:space="6" w:color="C0C0C0"/>
        <w:left w:val="single" w:sz="4" w:space="0" w:color="C0C0C0"/>
        <w:bottom w:val="single" w:sz="4" w:space="6" w:color="C0C0C0"/>
        <w:right w:val="single" w:sz="4" w:space="0" w:color="C0C0C0"/>
      </w:pBdr>
      <w:spacing w:after="240"/>
      <w:ind w:left="480" w:right="480"/>
      <w:jc w:val="center"/>
    </w:pPr>
    <w:rPr>
      <w:sz w:val="20"/>
      <w:szCs w:val="20"/>
    </w:rPr>
  </w:style>
  <w:style w:type="paragraph" w:customStyle="1" w:styleId="sidebar-issue-nav">
    <w:name w:val="sidebar-issue-nav"/>
    <w:basedOn w:val="Normal"/>
    <w:pPr>
      <w:pBdr>
        <w:top w:val="single" w:sz="4" w:space="6" w:color="C0C0C0"/>
        <w:left w:val="single" w:sz="4" w:space="0" w:color="C0C0C0"/>
        <w:bottom w:val="single" w:sz="4" w:space="6" w:color="C0C0C0"/>
        <w:right w:val="single" w:sz="4" w:space="0" w:color="C0C0C0"/>
      </w:pBdr>
      <w:spacing w:after="240"/>
      <w:ind w:left="480" w:right="480"/>
      <w:jc w:val="center"/>
    </w:pPr>
    <w:rPr>
      <w:sz w:val="20"/>
      <w:szCs w:val="20"/>
    </w:rPr>
  </w:style>
  <w:style w:type="paragraph" w:customStyle="1" w:styleId="current-issue">
    <w:name w:val="current-issue"/>
    <w:basedOn w:val="Normal"/>
    <w:pPr>
      <w:spacing w:before="120" w:after="120"/>
    </w:pPr>
  </w:style>
  <w:style w:type="paragraph" w:customStyle="1" w:styleId="sc">
    <w:name w:val="sc"/>
    <w:basedOn w:val="Normal"/>
    <w:pPr>
      <w:spacing w:before="280" w:after="280"/>
    </w:pPr>
    <w:rPr>
      <w:caps/>
      <w:sz w:val="20"/>
      <w:szCs w:val="20"/>
    </w:rPr>
  </w:style>
  <w:style w:type="paragraph" w:customStyle="1" w:styleId="cit-list">
    <w:name w:val="cit-list"/>
    <w:basedOn w:val="Normal"/>
  </w:style>
  <w:style w:type="paragraph" w:customStyle="1" w:styleId="gca-buttons">
    <w:name w:val="gca-buttons"/>
    <w:basedOn w:val="Normal"/>
    <w:pPr>
      <w:spacing w:before="360" w:after="280"/>
    </w:pPr>
  </w:style>
  <w:style w:type="paragraph" w:customStyle="1" w:styleId="hidden">
    <w:name w:val="hidden"/>
    <w:basedOn w:val="Normal"/>
    <w:pPr>
      <w:spacing w:before="280" w:after="280"/>
    </w:pPr>
    <w:rPr>
      <w:vanish/>
    </w:rPr>
  </w:style>
  <w:style w:type="paragraph" w:customStyle="1" w:styleId="nodata">
    <w:name w:val="nodata"/>
    <w:basedOn w:val="Normal"/>
    <w:pPr>
      <w:spacing w:before="280" w:after="280"/>
    </w:pPr>
    <w:rPr>
      <w:vanish/>
    </w:rPr>
  </w:style>
  <w:style w:type="paragraph" w:customStyle="1" w:styleId="sertitle-gif-by-js">
    <w:name w:val="sertitle-gif-by-js"/>
    <w:basedOn w:val="Normal"/>
    <w:pPr>
      <w:spacing w:before="280" w:after="280"/>
      <w:ind w:right="30"/>
    </w:pPr>
  </w:style>
  <w:style w:type="paragraph" w:customStyle="1" w:styleId="callout">
    <w:name w:val="callout"/>
    <w:basedOn w:val="Normal"/>
    <w:pPr>
      <w:spacing w:before="280" w:after="280"/>
    </w:pPr>
  </w:style>
  <w:style w:type="paragraph" w:customStyle="1" w:styleId="fig-inline">
    <w:name w:val="fig-inline"/>
    <w:basedOn w:val="Normal"/>
    <w:pPr>
      <w:pBdr>
        <w:top w:val="single" w:sz="4" w:space="12" w:color="808080"/>
        <w:left w:val="single" w:sz="4" w:space="12" w:color="808080"/>
        <w:bottom w:val="single" w:sz="4" w:space="12" w:color="808080"/>
        <w:right w:val="single" w:sz="4" w:space="12" w:color="808080"/>
      </w:pBdr>
      <w:shd w:val="clear" w:color="auto" w:fill="FFFFFF"/>
      <w:spacing w:before="240" w:after="240"/>
      <w:ind w:left="150" w:right="75"/>
      <w:jc w:val="center"/>
    </w:pPr>
    <w:rPr>
      <w:rFonts w:ascii="Lucida Sans Unicode" w:hAnsi="Lucida Sans Unicode" w:cs="Lucida Sans Unicode"/>
      <w:sz w:val="20"/>
      <w:szCs w:val="20"/>
    </w:rPr>
  </w:style>
  <w:style w:type="paragraph" w:customStyle="1" w:styleId="table-inline">
    <w:name w:val="table-inline"/>
    <w:basedOn w:val="Normal"/>
    <w:pPr>
      <w:pBdr>
        <w:top w:val="single" w:sz="4" w:space="12" w:color="808080"/>
        <w:left w:val="single" w:sz="4" w:space="12" w:color="808080"/>
        <w:bottom w:val="single" w:sz="4" w:space="12" w:color="808080"/>
        <w:right w:val="single" w:sz="4" w:space="12" w:color="808080"/>
      </w:pBdr>
      <w:shd w:val="clear" w:color="auto" w:fill="FFFFFF"/>
      <w:spacing w:before="240" w:after="240"/>
      <w:ind w:left="150" w:right="75"/>
      <w:jc w:val="center"/>
    </w:pPr>
    <w:rPr>
      <w:rFonts w:ascii="Lucida Sans Unicode" w:hAnsi="Lucida Sans Unicode" w:cs="Lucida Sans Unicode"/>
      <w:sz w:val="20"/>
      <w:szCs w:val="20"/>
    </w:rPr>
  </w:style>
  <w:style w:type="paragraph" w:customStyle="1" w:styleId="video-inline">
    <w:name w:val="video-inline"/>
    <w:basedOn w:val="Normal"/>
    <w:pPr>
      <w:spacing w:before="280" w:after="280"/>
    </w:pPr>
  </w:style>
  <w:style w:type="paragraph" w:customStyle="1" w:styleId="inline-expansion">
    <w:name w:val="inline-expansion"/>
    <w:basedOn w:val="Normal"/>
    <w:pPr>
      <w:spacing w:before="280" w:after="280"/>
    </w:pPr>
  </w:style>
  <w:style w:type="paragraph" w:customStyle="1" w:styleId="fig-caption">
    <w:name w:val="fig-caption"/>
    <w:basedOn w:val="Normal"/>
    <w:pPr>
      <w:pBdr>
        <w:top w:val="single" w:sz="4" w:space="12" w:color="C0C0C0"/>
        <w:left w:val="single" w:sz="4" w:space="12" w:color="C0C0C0"/>
        <w:bottom w:val="single" w:sz="4" w:space="3" w:color="C0C0C0"/>
        <w:right w:val="single" w:sz="4" w:space="12" w:color="C0C0C0"/>
      </w:pBdr>
      <w:shd w:val="clear" w:color="auto" w:fill="EEEEEE"/>
      <w:spacing w:before="280" w:after="280"/>
    </w:pPr>
  </w:style>
  <w:style w:type="paragraph" w:customStyle="1" w:styleId="table-caption">
    <w:name w:val="table-caption"/>
    <w:basedOn w:val="Normal"/>
    <w:pPr>
      <w:pBdr>
        <w:top w:val="single" w:sz="4" w:space="12" w:color="C0C0C0"/>
        <w:left w:val="single" w:sz="4" w:space="12" w:color="C0C0C0"/>
        <w:bottom w:val="single" w:sz="4" w:space="3" w:color="C0C0C0"/>
        <w:right w:val="single" w:sz="4" w:space="12" w:color="C0C0C0"/>
      </w:pBdr>
      <w:shd w:val="clear" w:color="auto" w:fill="EEEEEE"/>
      <w:spacing w:before="280" w:after="280"/>
    </w:pPr>
  </w:style>
  <w:style w:type="paragraph" w:customStyle="1" w:styleId="fig-label">
    <w:name w:val="fig-label"/>
    <w:basedOn w:val="Normal"/>
    <w:pPr>
      <w:spacing w:before="280" w:after="280"/>
    </w:pPr>
    <w:rPr>
      <w:b/>
      <w:bCs/>
    </w:rPr>
  </w:style>
  <w:style w:type="paragraph" w:customStyle="1" w:styleId="table-label">
    <w:name w:val="table-label"/>
    <w:basedOn w:val="Normal"/>
    <w:pPr>
      <w:spacing w:before="280" w:after="280"/>
    </w:pPr>
    <w:rPr>
      <w:b/>
      <w:bCs/>
    </w:rPr>
  </w:style>
  <w:style w:type="paragraph" w:customStyle="1" w:styleId="media-label">
    <w:name w:val="media-label"/>
    <w:basedOn w:val="Normal"/>
    <w:pPr>
      <w:spacing w:before="280" w:after="280"/>
    </w:pPr>
    <w:rPr>
      <w:b/>
      <w:bCs/>
    </w:rPr>
  </w:style>
  <w:style w:type="paragraph" w:customStyle="1" w:styleId="hideaffil">
    <w:name w:val="hideaffil"/>
    <w:basedOn w:val="Normal"/>
    <w:pPr>
      <w:spacing w:before="280" w:after="280"/>
    </w:pPr>
  </w:style>
  <w:style w:type="paragraph" w:customStyle="1" w:styleId="view-more-img">
    <w:name w:val="view-more-img"/>
    <w:basedOn w:val="Normal"/>
    <w:pPr>
      <w:ind w:left="60" w:right="120"/>
    </w:pPr>
  </w:style>
  <w:style w:type="paragraph" w:customStyle="1" w:styleId="search-term-highlight">
    <w:name w:val="search-term-highlight"/>
    <w:basedOn w:val="Normal"/>
    <w:pPr>
      <w:spacing w:before="280" w:after="280"/>
    </w:pPr>
    <w:rPr>
      <w:b/>
      <w:bCs/>
      <w:color w:val="CC0000"/>
    </w:rPr>
  </w:style>
  <w:style w:type="paragraph" w:customStyle="1" w:styleId="underline">
    <w:name w:val="underline"/>
    <w:basedOn w:val="Normal"/>
    <w:pPr>
      <w:spacing w:before="280" w:after="280"/>
    </w:pPr>
    <w:rPr>
      <w:u w:val="single"/>
    </w:rPr>
  </w:style>
  <w:style w:type="paragraph" w:customStyle="1" w:styleId="list-romanlower">
    <w:name w:val="list-romanlower"/>
    <w:basedOn w:val="Normal"/>
    <w:pPr>
      <w:spacing w:before="280" w:after="280"/>
    </w:pPr>
  </w:style>
  <w:style w:type="paragraph" w:customStyle="1" w:styleId="list-alphalower">
    <w:name w:val="list-alphalower"/>
    <w:basedOn w:val="Normal"/>
    <w:pPr>
      <w:spacing w:before="280" w:after="280"/>
    </w:pPr>
  </w:style>
  <w:style w:type="paragraph" w:customStyle="1" w:styleId="rev-xref-ref">
    <w:name w:val="rev-xref-ref"/>
    <w:basedOn w:val="Normal"/>
    <w:pPr>
      <w:spacing w:before="280" w:after="280"/>
    </w:pPr>
    <w:rPr>
      <w:rFonts w:ascii="Lucida Sans Unicode" w:hAnsi="Lucida Sans Unicode" w:cs="Lucida Sans Unicode"/>
    </w:rPr>
  </w:style>
  <w:style w:type="paragraph" w:customStyle="1" w:styleId="rev-xref">
    <w:name w:val="rev-xref"/>
    <w:basedOn w:val="Normal"/>
    <w:pPr>
      <w:spacing w:before="280" w:after="280"/>
    </w:pPr>
    <w:rPr>
      <w:rFonts w:ascii="Lucida Sans Unicode" w:hAnsi="Lucida Sans Unicode" w:cs="Lucida Sans Unicode"/>
    </w:rPr>
  </w:style>
  <w:style w:type="paragraph" w:customStyle="1" w:styleId="key-word-lable-xml">
    <w:name w:val="key-word-lable-xml"/>
    <w:basedOn w:val="Normal"/>
    <w:pPr>
      <w:spacing w:before="280" w:after="280"/>
    </w:pPr>
    <w:rPr>
      <w:vanish/>
    </w:rPr>
  </w:style>
  <w:style w:type="paragraph" w:customStyle="1" w:styleId="fn-label">
    <w:name w:val="fn-label"/>
    <w:basedOn w:val="Normal"/>
    <w:pPr>
      <w:spacing w:before="280" w:after="280"/>
    </w:pPr>
    <w:rPr>
      <w:sz w:val="20"/>
      <w:szCs w:val="20"/>
      <w:vertAlign w:val="superscript"/>
    </w:rPr>
  </w:style>
  <w:style w:type="paragraph" w:customStyle="1" w:styleId="strike">
    <w:name w:val="strike"/>
    <w:basedOn w:val="Normal"/>
    <w:pPr>
      <w:spacing w:before="280" w:after="280"/>
    </w:pPr>
    <w:rPr>
      <w:strike/>
    </w:rPr>
  </w:style>
  <w:style w:type="paragraph" w:customStyle="1" w:styleId="ac-free-to-you">
    <w:name w:val="ac-free-to-you"/>
    <w:basedOn w:val="Normal"/>
    <w:pPr>
      <w:spacing w:before="280" w:after="280"/>
    </w:pPr>
    <w:rPr>
      <w:vanish/>
    </w:rPr>
  </w:style>
  <w:style w:type="paragraph" w:customStyle="1" w:styleId="cit-criteria-match">
    <w:name w:val="cit-criteria-match"/>
    <w:basedOn w:val="Normal"/>
    <w:pPr>
      <w:spacing w:before="280" w:after="280"/>
    </w:pPr>
  </w:style>
  <w:style w:type="paragraph" w:customStyle="1" w:styleId="cit-views">
    <w:name w:val="cit-views"/>
    <w:basedOn w:val="Normal"/>
    <w:pPr>
      <w:spacing w:before="280" w:after="280"/>
    </w:pPr>
  </w:style>
  <w:style w:type="paragraph" w:customStyle="1" w:styleId="open-access-note">
    <w:name w:val="open-access-note"/>
    <w:basedOn w:val="Normal"/>
    <w:pPr>
      <w:spacing w:before="280" w:after="280"/>
    </w:pPr>
  </w:style>
  <w:style w:type="paragraph" w:customStyle="1" w:styleId="related-articles">
    <w:name w:val="related-articles"/>
    <w:basedOn w:val="Normal"/>
    <w:pPr>
      <w:spacing w:before="280" w:after="280"/>
    </w:pPr>
  </w:style>
  <w:style w:type="paragraph" w:customStyle="1" w:styleId="inline">
    <w:name w:val="inline"/>
    <w:basedOn w:val="Normal"/>
    <w:pPr>
      <w:spacing w:before="280" w:after="280"/>
    </w:pPr>
  </w:style>
  <w:style w:type="paragraph" w:customStyle="1" w:styleId="indent1">
    <w:name w:val="indent_1"/>
    <w:basedOn w:val="Normal"/>
    <w:pPr>
      <w:spacing w:before="280" w:after="280"/>
    </w:pPr>
  </w:style>
  <w:style w:type="paragraph" w:customStyle="1" w:styleId="indent2">
    <w:name w:val="indent_2"/>
    <w:basedOn w:val="Normal"/>
    <w:pPr>
      <w:spacing w:before="280" w:after="280"/>
    </w:pPr>
  </w:style>
  <w:style w:type="paragraph" w:customStyle="1" w:styleId="indent3">
    <w:name w:val="indent_3"/>
    <w:basedOn w:val="Normal"/>
    <w:pPr>
      <w:spacing w:before="280" w:after="280"/>
    </w:pPr>
  </w:style>
  <w:style w:type="paragraph" w:customStyle="1" w:styleId="fieldwrap">
    <w:name w:val="field_wrap"/>
    <w:basedOn w:val="Normal"/>
    <w:pPr>
      <w:spacing w:before="280" w:after="280"/>
    </w:pPr>
  </w:style>
  <w:style w:type="paragraph" w:customStyle="1" w:styleId="corresp-label">
    <w:name w:val="corresp-label"/>
    <w:basedOn w:val="Normal"/>
    <w:pPr>
      <w:spacing w:before="280" w:after="280"/>
    </w:pPr>
  </w:style>
  <w:style w:type="paragraph" w:customStyle="1" w:styleId="content-box-section">
    <w:name w:val="content-box-section"/>
    <w:basedOn w:val="Normal"/>
    <w:pPr>
      <w:spacing w:before="280" w:after="280"/>
    </w:pPr>
  </w:style>
  <w:style w:type="paragraph" w:customStyle="1" w:styleId="view-more">
    <w:name w:val="view-more"/>
    <w:basedOn w:val="Normal"/>
    <w:pPr>
      <w:spacing w:before="280" w:after="280"/>
    </w:pPr>
  </w:style>
  <w:style w:type="paragraph" w:customStyle="1" w:styleId="fig">
    <w:name w:val="fig"/>
    <w:basedOn w:val="Normal"/>
    <w:pPr>
      <w:spacing w:before="280" w:after="280"/>
    </w:pPr>
  </w:style>
  <w:style w:type="paragraph" w:customStyle="1" w:styleId="table">
    <w:name w:val="table"/>
    <w:basedOn w:val="Normal"/>
    <w:pPr>
      <w:spacing w:before="280" w:after="280"/>
    </w:pPr>
  </w:style>
  <w:style w:type="paragraph" w:customStyle="1" w:styleId="cit-vol">
    <w:name w:val="cit-vol"/>
    <w:basedOn w:val="Normal"/>
    <w:pPr>
      <w:spacing w:before="280" w:after="280"/>
    </w:pPr>
  </w:style>
  <w:style w:type="paragraph" w:customStyle="1" w:styleId="section-nav">
    <w:name w:val="section-nav"/>
    <w:basedOn w:val="Normal"/>
    <w:pPr>
      <w:spacing w:before="280" w:after="280"/>
    </w:pPr>
  </w:style>
  <w:style w:type="paragraph" w:customStyle="1" w:styleId="cit-auth-list">
    <w:name w:val="cit-auth-list"/>
    <w:basedOn w:val="Normal"/>
    <w:pPr>
      <w:spacing w:before="280" w:after="280"/>
    </w:pPr>
  </w:style>
  <w:style w:type="paragraph" w:customStyle="1" w:styleId="oa-article">
    <w:name w:val="oa-article"/>
    <w:basedOn w:val="Normal"/>
    <w:pPr>
      <w:spacing w:before="280" w:after="280"/>
    </w:pPr>
  </w:style>
  <w:style w:type="paragraph" w:customStyle="1" w:styleId="oa-view">
    <w:name w:val="oa-view"/>
    <w:basedOn w:val="Normal"/>
    <w:pPr>
      <w:spacing w:before="280" w:after="280"/>
    </w:pPr>
  </w:style>
  <w:style w:type="paragraph" w:customStyle="1" w:styleId="free">
    <w:name w:val="free"/>
    <w:basedOn w:val="Normal"/>
    <w:pPr>
      <w:spacing w:before="280" w:after="280"/>
    </w:pPr>
  </w:style>
  <w:style w:type="paragraph" w:customStyle="1" w:styleId="pdf-direct-link">
    <w:name w:val="pdf-direct-link"/>
    <w:basedOn w:val="Normal"/>
    <w:pPr>
      <w:spacing w:before="280" w:after="280"/>
    </w:pPr>
  </w:style>
  <w:style w:type="paragraph" w:customStyle="1" w:styleId="variant-indicator">
    <w:name w:val="variant-indicator"/>
    <w:basedOn w:val="Normal"/>
    <w:pPr>
      <w:spacing w:before="280" w:after="280"/>
    </w:pPr>
  </w:style>
  <w:style w:type="paragraph" w:customStyle="1" w:styleId="cit-section">
    <w:name w:val="cit-section"/>
    <w:basedOn w:val="Normal"/>
    <w:pPr>
      <w:spacing w:before="280" w:after="280"/>
    </w:pPr>
  </w:style>
  <w:style w:type="paragraph" w:customStyle="1" w:styleId="cit-response-list">
    <w:name w:val="cit-response-list"/>
    <w:basedOn w:val="Normal"/>
    <w:pPr>
      <w:spacing w:before="280" w:after="280"/>
    </w:pPr>
  </w:style>
  <w:style w:type="paragraph" w:customStyle="1" w:styleId="cit-title">
    <w:name w:val="cit-title"/>
    <w:basedOn w:val="Normal"/>
    <w:pPr>
      <w:spacing w:before="280" w:after="280"/>
    </w:pPr>
  </w:style>
  <w:style w:type="paragraph" w:customStyle="1" w:styleId="cit-title-note">
    <w:name w:val="cit-title-note"/>
    <w:basedOn w:val="Normal"/>
    <w:pPr>
      <w:spacing w:before="280" w:after="280"/>
    </w:pPr>
  </w:style>
  <w:style w:type="paragraph" w:customStyle="1" w:styleId="cit-first-element">
    <w:name w:val="cit-first-element"/>
    <w:basedOn w:val="Normal"/>
    <w:pPr>
      <w:spacing w:before="280" w:after="280"/>
    </w:pPr>
  </w:style>
  <w:style w:type="paragraph" w:customStyle="1" w:styleId="print-on-demand-link">
    <w:name w:val="print-on-demand-link"/>
    <w:basedOn w:val="Normal"/>
    <w:pPr>
      <w:spacing w:before="280" w:after="280"/>
    </w:pPr>
  </w:style>
  <w:style w:type="paragraph" w:customStyle="1" w:styleId="cb-versions">
    <w:name w:val="cb-versions"/>
    <w:basedOn w:val="Normal"/>
    <w:pPr>
      <w:spacing w:before="280" w:after="280"/>
    </w:pPr>
  </w:style>
  <w:style w:type="paragraph" w:customStyle="1" w:styleId="cit-metadata-note">
    <w:name w:val="cit-metadata-note"/>
    <w:basedOn w:val="Normal"/>
    <w:pPr>
      <w:spacing w:before="280" w:after="280"/>
    </w:pPr>
  </w:style>
  <w:style w:type="paragraph" w:customStyle="1" w:styleId="cit-doi">
    <w:name w:val="cit-doi"/>
    <w:basedOn w:val="Normal"/>
    <w:pPr>
      <w:spacing w:before="280" w:after="280"/>
    </w:pPr>
  </w:style>
  <w:style w:type="paragraph" w:customStyle="1" w:styleId="duplicate">
    <w:name w:val="duplicate"/>
    <w:basedOn w:val="Normal"/>
    <w:pPr>
      <w:spacing w:before="280" w:after="280"/>
    </w:pPr>
  </w:style>
  <w:style w:type="paragraph" w:customStyle="1" w:styleId="cit-name-suffix">
    <w:name w:val="cit-name-suffix"/>
    <w:basedOn w:val="Normal"/>
    <w:pPr>
      <w:spacing w:before="280" w:after="280"/>
    </w:pPr>
  </w:style>
  <w:style w:type="paragraph" w:customStyle="1" w:styleId="notice">
    <w:name w:val="notice"/>
    <w:basedOn w:val="Normal"/>
    <w:pPr>
      <w:spacing w:before="280" w:after="280"/>
    </w:pPr>
  </w:style>
  <w:style w:type="paragraph" w:customStyle="1" w:styleId="current-version">
    <w:name w:val="current-version"/>
    <w:basedOn w:val="Normal"/>
    <w:pPr>
      <w:spacing w:before="280" w:after="280"/>
    </w:pPr>
  </w:style>
  <w:style w:type="paragraph" w:customStyle="1" w:styleId="cit-sep">
    <w:name w:val="cit-sep"/>
    <w:basedOn w:val="Normal"/>
    <w:pPr>
      <w:spacing w:before="280" w:after="280"/>
    </w:pPr>
  </w:style>
  <w:style w:type="paragraph" w:customStyle="1" w:styleId="cit-pages-lpage">
    <w:name w:val="cit-pages-lpage"/>
    <w:basedOn w:val="Normal"/>
    <w:pPr>
      <w:spacing w:before="280" w:after="280"/>
    </w:pPr>
  </w:style>
  <w:style w:type="paragraph" w:customStyle="1" w:styleId="cb-section">
    <w:name w:val="cb-section"/>
    <w:basedOn w:val="Normal"/>
    <w:pPr>
      <w:spacing w:before="280" w:after="280"/>
    </w:pPr>
  </w:style>
  <w:style w:type="paragraph" w:customStyle="1" w:styleId="cover">
    <w:name w:val="cover"/>
    <w:basedOn w:val="Normal"/>
    <w:pPr>
      <w:spacing w:before="280" w:after="280"/>
    </w:pPr>
  </w:style>
  <w:style w:type="paragraph" w:customStyle="1" w:styleId="cover-coverline">
    <w:name w:val="cover-coverline"/>
    <w:basedOn w:val="Normal"/>
    <w:pPr>
      <w:spacing w:before="280" w:after="280"/>
    </w:pPr>
  </w:style>
  <w:style w:type="paragraph" w:customStyle="1" w:styleId="issue-sections">
    <w:name w:val="issue-sections"/>
    <w:basedOn w:val="Normal"/>
    <w:pPr>
      <w:spacing w:before="280" w:after="280"/>
    </w:pPr>
  </w:style>
  <w:style w:type="paragraph" w:customStyle="1" w:styleId="subscr-ref">
    <w:name w:val="subscr-ref"/>
    <w:basedOn w:val="Normal"/>
    <w:pPr>
      <w:spacing w:before="280" w:after="280"/>
    </w:pPr>
  </w:style>
  <w:style w:type="paragraph" w:customStyle="1" w:styleId="firstitem">
    <w:name w:val="firstitem"/>
    <w:basedOn w:val="Normal"/>
    <w:pPr>
      <w:spacing w:before="280" w:after="280"/>
    </w:pPr>
  </w:style>
  <w:style w:type="paragraph" w:customStyle="1" w:styleId="copyright">
    <w:name w:val="copyright"/>
    <w:basedOn w:val="Normal"/>
    <w:pPr>
      <w:spacing w:before="280" w:after="280"/>
    </w:pPr>
  </w:style>
  <w:style w:type="paragraph" w:customStyle="1" w:styleId="copyright-statement">
    <w:name w:val="copyright-statement"/>
    <w:basedOn w:val="Normal"/>
    <w:pPr>
      <w:spacing w:before="280" w:after="280"/>
    </w:pPr>
  </w:style>
  <w:style w:type="paragraph" w:customStyle="1" w:styleId="hw-gen-pagelist">
    <w:name w:val="hw-gen-page_list"/>
    <w:basedOn w:val="Normal"/>
    <w:pPr>
      <w:spacing w:before="280" w:after="280"/>
    </w:pPr>
  </w:style>
  <w:style w:type="paragraph" w:customStyle="1" w:styleId="cit-ed-list">
    <w:name w:val="cit-ed-list"/>
    <w:basedOn w:val="Normal"/>
    <w:pPr>
      <w:spacing w:before="280" w:after="280"/>
    </w:pPr>
  </w:style>
  <w:style w:type="paragraph" w:customStyle="1" w:styleId="boxed-text">
    <w:name w:val="boxed-text"/>
    <w:basedOn w:val="Normal"/>
    <w:pPr>
      <w:spacing w:before="280" w:after="280"/>
    </w:pPr>
  </w:style>
  <w:style w:type="paragraph" w:customStyle="1" w:styleId="hw-pub-sertitle-editorschoice">
    <w:name w:val="hw-pub-sertitle-editorschoice"/>
    <w:basedOn w:val="Normal"/>
    <w:pPr>
      <w:spacing w:before="280" w:after="280"/>
    </w:pPr>
  </w:style>
  <w:style w:type="paragraph" w:customStyle="1" w:styleId="feature">
    <w:name w:val="feature"/>
    <w:basedOn w:val="Normal"/>
    <w:pPr>
      <w:spacing w:before="280" w:after="280"/>
    </w:pPr>
  </w:style>
  <w:style w:type="paragraph" w:customStyle="1" w:styleId="slug-pub-date">
    <w:name w:val="slug-pub-date"/>
    <w:basedOn w:val="Normal"/>
    <w:pPr>
      <w:spacing w:before="280" w:after="280"/>
    </w:pPr>
  </w:style>
  <w:style w:type="paragraph" w:customStyle="1" w:styleId="slug-pages">
    <w:name w:val="slug-pages"/>
    <w:basedOn w:val="Normal"/>
    <w:pPr>
      <w:spacing w:before="280" w:after="280"/>
    </w:pPr>
  </w:style>
  <w:style w:type="paragraph" w:customStyle="1" w:styleId="article">
    <w:name w:val="article"/>
    <w:basedOn w:val="Normal"/>
    <w:pPr>
      <w:spacing w:before="280" w:after="280"/>
    </w:pPr>
  </w:style>
  <w:style w:type="paragraph" w:customStyle="1" w:styleId="cover-links">
    <w:name w:val="cover-links"/>
    <w:basedOn w:val="Normal"/>
    <w:pPr>
      <w:spacing w:before="280" w:after="280"/>
    </w:pPr>
  </w:style>
  <w:style w:type="paragraph" w:customStyle="1" w:styleId="block">
    <w:name w:val="block"/>
    <w:basedOn w:val="Normal"/>
    <w:pPr>
      <w:spacing w:before="280" w:after="280"/>
    </w:pPr>
  </w:style>
  <w:style w:type="paragraph" w:customStyle="1" w:styleId="clear">
    <w:name w:val="clear"/>
    <w:basedOn w:val="Normal"/>
    <w:pPr>
      <w:spacing w:before="280" w:after="280"/>
    </w:pPr>
  </w:style>
  <w:style w:type="paragraph" w:customStyle="1" w:styleId="result">
    <w:name w:val="result"/>
    <w:basedOn w:val="Normal"/>
    <w:pPr>
      <w:spacing w:before="280" w:after="280"/>
    </w:pPr>
  </w:style>
  <w:style w:type="paragraph" w:customStyle="1" w:styleId="contact">
    <w:name w:val="contact"/>
    <w:basedOn w:val="Normal"/>
    <w:pPr>
      <w:spacing w:before="280" w:after="280"/>
    </w:pPr>
  </w:style>
  <w:style w:type="paragraph" w:customStyle="1" w:styleId="most-hide">
    <w:name w:val="most-hide"/>
    <w:basedOn w:val="Normal"/>
    <w:pPr>
      <w:spacing w:before="280" w:after="280"/>
    </w:pPr>
  </w:style>
  <w:style w:type="paragraph" w:customStyle="1" w:styleId="cit-ahead-of-print-date">
    <w:name w:val="cit-ahead-of-print-date"/>
    <w:basedOn w:val="Normal"/>
    <w:pPr>
      <w:spacing w:before="280" w:after="280"/>
    </w:pPr>
  </w:style>
  <w:style w:type="paragraph" w:customStyle="1" w:styleId="cit-accepted-date">
    <w:name w:val="cit-accepted-date"/>
    <w:basedOn w:val="Normal"/>
    <w:pPr>
      <w:spacing w:before="280" w:after="280"/>
    </w:pPr>
  </w:style>
  <w:style w:type="paragraph" w:customStyle="1" w:styleId="ref-list">
    <w:name w:val="ref-list"/>
    <w:basedOn w:val="Normal"/>
    <w:pPr>
      <w:spacing w:before="280" w:after="280"/>
    </w:pPr>
  </w:style>
  <w:style w:type="paragraph" w:customStyle="1" w:styleId="resultwrap">
    <w:name w:val="result_wrap"/>
    <w:basedOn w:val="Normal"/>
    <w:pPr>
      <w:spacing w:before="280" w:after="280"/>
    </w:pPr>
  </w:style>
  <w:style w:type="paragraph" w:customStyle="1" w:styleId="checkbox">
    <w:name w:val="checkbox"/>
    <w:basedOn w:val="Normal"/>
    <w:pPr>
      <w:spacing w:before="280" w:after="280"/>
    </w:pPr>
  </w:style>
  <w:style w:type="paragraph" w:customStyle="1" w:styleId="details">
    <w:name w:val="details"/>
    <w:basedOn w:val="Normal"/>
    <w:pPr>
      <w:spacing w:before="280" w:after="280"/>
    </w:pPr>
  </w:style>
  <w:style w:type="paragraph" w:customStyle="1" w:styleId="row">
    <w:name w:val="row"/>
    <w:basedOn w:val="Normal"/>
    <w:pPr>
      <w:spacing w:before="280" w:after="280"/>
    </w:pPr>
  </w:style>
  <w:style w:type="paragraph" w:customStyle="1" w:styleId="field">
    <w:name w:val="field"/>
    <w:basedOn w:val="Normal"/>
    <w:pPr>
      <w:spacing w:before="280" w:after="280"/>
    </w:pPr>
  </w:style>
  <w:style w:type="paragraph" w:customStyle="1" w:styleId="data">
    <w:name w:val="data"/>
    <w:basedOn w:val="Normal"/>
    <w:pPr>
      <w:spacing w:before="280" w:after="280"/>
    </w:pPr>
  </w:style>
  <w:style w:type="paragraph" w:customStyle="1" w:styleId="hw-gen-page">
    <w:name w:val="hw-gen-page"/>
    <w:basedOn w:val="Normal"/>
    <w:pPr>
      <w:spacing w:before="280" w:after="280"/>
    </w:pPr>
  </w:style>
  <w:style w:type="paragraph" w:customStyle="1" w:styleId="articletitle">
    <w:name w:val="article_title"/>
    <w:basedOn w:val="Normal"/>
    <w:pPr>
      <w:spacing w:before="280" w:after="280"/>
    </w:pPr>
  </w:style>
  <w:style w:type="paragraph" w:customStyle="1" w:styleId="author">
    <w:name w:val="author"/>
    <w:basedOn w:val="Normal"/>
    <w:pPr>
      <w:spacing w:before="280" w:after="280"/>
    </w:pPr>
  </w:style>
  <w:style w:type="paragraph" w:customStyle="1" w:styleId="extract">
    <w:name w:val="extract"/>
    <w:basedOn w:val="Normal"/>
    <w:pPr>
      <w:spacing w:before="280" w:after="280"/>
    </w:pPr>
  </w:style>
  <w:style w:type="paragraph" w:customStyle="1" w:styleId="social-bookmark-links">
    <w:name w:val="social-bookmark-links"/>
    <w:basedOn w:val="Normal"/>
    <w:pPr>
      <w:spacing w:before="280" w:after="280"/>
    </w:pPr>
  </w:style>
  <w:style w:type="paragraph" w:customStyle="1" w:styleId="soc-bm-link-text">
    <w:name w:val="soc-bm-link-text"/>
    <w:basedOn w:val="Normal"/>
    <w:pPr>
      <w:spacing w:before="280" w:after="280"/>
    </w:pPr>
  </w:style>
  <w:style w:type="paragraph" w:customStyle="1" w:styleId="relmgr-relation">
    <w:name w:val="relmgr-relation"/>
    <w:basedOn w:val="Normal"/>
    <w:pPr>
      <w:spacing w:before="280" w:after="280"/>
    </w:pPr>
  </w:style>
  <w:style w:type="paragraph" w:customStyle="1" w:styleId="slug-metadata-note">
    <w:name w:val="slug-metadata-note"/>
    <w:basedOn w:val="Normal"/>
    <w:pPr>
      <w:spacing w:before="280" w:after="280"/>
    </w:pPr>
  </w:style>
  <w:style w:type="paragraph" w:customStyle="1" w:styleId="slug-doi-wrapper">
    <w:name w:val="slug-doi-wrapper"/>
    <w:basedOn w:val="Normal"/>
    <w:pPr>
      <w:spacing w:before="280" w:after="280"/>
    </w:pPr>
  </w:style>
  <w:style w:type="paragraph" w:customStyle="1" w:styleId="slug-metadata-note1">
    <w:name w:val="slug-metadata-note1"/>
    <w:basedOn w:val="Normal"/>
    <w:pPr>
      <w:spacing w:before="45" w:after="280"/>
    </w:pPr>
  </w:style>
  <w:style w:type="paragraph" w:customStyle="1" w:styleId="slug-metadata-note2">
    <w:name w:val="slug-metadata-note2"/>
    <w:basedOn w:val="Normal"/>
    <w:pPr>
      <w:spacing w:before="45" w:after="280"/>
    </w:pPr>
  </w:style>
  <w:style w:type="paragraph" w:customStyle="1" w:styleId="cb-versions1">
    <w:name w:val="cb-versions1"/>
    <w:basedOn w:val="Normal"/>
    <w:pPr>
      <w:pBdr>
        <w:top w:val="single" w:sz="8" w:space="0" w:color="FFFFFF"/>
      </w:pBdr>
      <w:spacing w:before="75"/>
      <w:ind w:left="75" w:right="75"/>
    </w:pPr>
  </w:style>
  <w:style w:type="paragraph" w:customStyle="1" w:styleId="current-version1">
    <w:name w:val="current-version1"/>
    <w:basedOn w:val="Normal"/>
    <w:pPr>
      <w:spacing w:before="280" w:after="280"/>
      <w:ind w:left="120"/>
    </w:pPr>
    <w:rPr>
      <w:b/>
      <w:bCs/>
      <w:i/>
      <w:iCs/>
    </w:rPr>
  </w:style>
  <w:style w:type="paragraph" w:customStyle="1" w:styleId="social-bookmarking-help1">
    <w:name w:val="social-bookmarking-help1"/>
    <w:basedOn w:val="Normal"/>
    <w:pPr>
      <w:spacing w:before="75"/>
    </w:pPr>
  </w:style>
  <w:style w:type="paragraph" w:customStyle="1" w:styleId="social-bookmark-links1">
    <w:name w:val="social-bookmark-links1"/>
    <w:basedOn w:val="Normal"/>
  </w:style>
  <w:style w:type="paragraph" w:customStyle="1" w:styleId="soc-bm-link-text2">
    <w:name w:val="soc-bm-link-text2"/>
    <w:basedOn w:val="Normal"/>
    <w:pPr>
      <w:spacing w:before="280" w:after="280"/>
    </w:pPr>
    <w:rPr>
      <w:vanish/>
    </w:rPr>
  </w:style>
  <w:style w:type="paragraph" w:customStyle="1" w:styleId="relmgr-relation1">
    <w:name w:val="relmgr-relation1"/>
    <w:basedOn w:val="Normal"/>
  </w:style>
  <w:style w:type="paragraph" w:customStyle="1" w:styleId="oa-article1">
    <w:name w:val="oa-article1"/>
    <w:basedOn w:val="Normal"/>
    <w:pPr>
      <w:pBdr>
        <w:bottom w:val="single" w:sz="4" w:space="2" w:color="C0C0C0"/>
      </w:pBdr>
      <w:jc w:val="center"/>
    </w:pPr>
  </w:style>
  <w:style w:type="paragraph" w:customStyle="1" w:styleId="oa-view1">
    <w:name w:val="oa-view1"/>
    <w:basedOn w:val="Normal"/>
    <w:pPr>
      <w:spacing w:before="280" w:after="280"/>
    </w:pPr>
    <w:rPr>
      <w:b/>
      <w:bCs/>
      <w:color w:val="000090"/>
    </w:rPr>
  </w:style>
  <w:style w:type="paragraph" w:customStyle="1" w:styleId="free2">
    <w:name w:val="free2"/>
    <w:basedOn w:val="Normal"/>
    <w:pPr>
      <w:spacing w:before="280" w:after="280"/>
      <w:ind w:left="120"/>
    </w:pPr>
    <w:rPr>
      <w:b/>
      <w:bCs/>
      <w:i/>
      <w:iCs/>
    </w:rPr>
  </w:style>
  <w:style w:type="paragraph" w:customStyle="1" w:styleId="pdf-direct-link1">
    <w:name w:val="pdf-direct-link1"/>
    <w:basedOn w:val="Normal"/>
    <w:pPr>
      <w:spacing w:before="280" w:after="280"/>
    </w:pPr>
    <w:rPr>
      <w:b/>
      <w:bCs/>
    </w:rPr>
  </w:style>
  <w:style w:type="paragraph" w:customStyle="1" w:styleId="variant-indicator2">
    <w:name w:val="variant-indicator2"/>
    <w:basedOn w:val="Normal"/>
    <w:pPr>
      <w:spacing w:before="280" w:after="280"/>
    </w:pPr>
  </w:style>
  <w:style w:type="paragraph" w:customStyle="1" w:styleId="content-box-section1">
    <w:name w:val="content-box-section1"/>
    <w:basedOn w:val="Normal"/>
    <w:pPr>
      <w:spacing w:before="280" w:after="280"/>
    </w:pPr>
  </w:style>
  <w:style w:type="paragraph" w:customStyle="1" w:styleId="cb-section1">
    <w:name w:val="cb-section1"/>
    <w:basedOn w:val="Normal"/>
    <w:pPr>
      <w:spacing w:after="120"/>
    </w:pPr>
  </w:style>
  <w:style w:type="paragraph" w:customStyle="1" w:styleId="cb-section2">
    <w:name w:val="cb-section2"/>
    <w:basedOn w:val="Normal"/>
  </w:style>
  <w:style w:type="paragraph" w:customStyle="1" w:styleId="notice1">
    <w:name w:val="notice1"/>
    <w:basedOn w:val="Normal"/>
    <w:pPr>
      <w:spacing w:before="280" w:after="280"/>
    </w:pPr>
  </w:style>
  <w:style w:type="paragraph" w:customStyle="1" w:styleId="oa-view2">
    <w:name w:val="oa-view2"/>
    <w:basedOn w:val="Normal"/>
    <w:pPr>
      <w:spacing w:before="280" w:after="280"/>
    </w:pPr>
    <w:rPr>
      <w:b/>
      <w:bCs/>
      <w:color w:val="000090"/>
    </w:rPr>
  </w:style>
  <w:style w:type="paragraph" w:customStyle="1" w:styleId="slug-pub-date1">
    <w:name w:val="slug-pub-date1"/>
    <w:basedOn w:val="Normal"/>
    <w:pPr>
      <w:spacing w:before="280" w:after="280"/>
    </w:pPr>
  </w:style>
  <w:style w:type="paragraph" w:customStyle="1" w:styleId="slug-pages1">
    <w:name w:val="slug-pages1"/>
    <w:basedOn w:val="Normal"/>
    <w:pPr>
      <w:spacing w:before="280" w:after="280"/>
    </w:pPr>
  </w:style>
  <w:style w:type="paragraph" w:customStyle="1" w:styleId="slug-pub-date2">
    <w:name w:val="slug-pub-date2"/>
    <w:basedOn w:val="Normal"/>
    <w:pPr>
      <w:spacing w:before="280" w:after="280"/>
    </w:pPr>
  </w:style>
  <w:style w:type="paragraph" w:customStyle="1" w:styleId="slug-pages2">
    <w:name w:val="slug-pages2"/>
    <w:basedOn w:val="Normal"/>
    <w:pPr>
      <w:spacing w:before="280" w:after="280"/>
    </w:pPr>
  </w:style>
  <w:style w:type="paragraph" w:customStyle="1" w:styleId="qs-instructions1">
    <w:name w:val="qs-instructions1"/>
    <w:basedOn w:val="Normal"/>
    <w:pPr>
      <w:spacing w:before="45" w:after="45"/>
    </w:pPr>
  </w:style>
  <w:style w:type="paragraph" w:customStyle="1" w:styleId="cover1">
    <w:name w:val="cover1"/>
    <w:basedOn w:val="Normal"/>
    <w:pPr>
      <w:jc w:val="center"/>
    </w:pPr>
  </w:style>
  <w:style w:type="paragraph" w:customStyle="1" w:styleId="cover-coverline1">
    <w:name w:val="cover-coverline1"/>
    <w:basedOn w:val="Normal"/>
    <w:pPr>
      <w:spacing w:before="280" w:after="280"/>
    </w:pPr>
  </w:style>
  <w:style w:type="paragraph" w:customStyle="1" w:styleId="cover-links1">
    <w:name w:val="cover-links1"/>
    <w:basedOn w:val="Normal"/>
    <w:pPr>
      <w:spacing w:before="280" w:after="280"/>
    </w:pPr>
  </w:style>
  <w:style w:type="paragraph" w:customStyle="1" w:styleId="issue-sections1">
    <w:name w:val="issue-sections1"/>
    <w:basedOn w:val="Normal"/>
    <w:pPr>
      <w:spacing w:before="225" w:after="225"/>
    </w:pPr>
  </w:style>
  <w:style w:type="paragraph" w:customStyle="1" w:styleId="subscr-ref1">
    <w:name w:val="subscr-ref1"/>
    <w:basedOn w:val="Normal"/>
    <w:pPr>
      <w:spacing w:before="280" w:after="280"/>
    </w:pPr>
    <w:rPr>
      <w:b/>
      <w:bCs/>
    </w:rPr>
  </w:style>
  <w:style w:type="paragraph" w:customStyle="1" w:styleId="firstitem1">
    <w:name w:val="firstitem1"/>
    <w:basedOn w:val="Normal"/>
    <w:pPr>
      <w:spacing w:before="280" w:after="280"/>
    </w:pPr>
  </w:style>
  <w:style w:type="paragraph" w:customStyle="1" w:styleId="copyright1">
    <w:name w:val="copyright1"/>
    <w:basedOn w:val="Normal"/>
    <w:pPr>
      <w:spacing w:before="240" w:after="240"/>
    </w:pPr>
    <w:rPr>
      <w:sz w:val="19"/>
      <w:szCs w:val="19"/>
    </w:rPr>
  </w:style>
  <w:style w:type="paragraph" w:customStyle="1" w:styleId="cit-section1">
    <w:name w:val="cit-section1"/>
    <w:basedOn w:val="Normal"/>
    <w:pPr>
      <w:spacing w:before="280" w:after="280"/>
      <w:ind w:left="360"/>
    </w:pPr>
    <w:rPr>
      <w:b/>
      <w:bCs/>
    </w:rPr>
  </w:style>
  <w:style w:type="paragraph" w:customStyle="1" w:styleId="cit-response-list1">
    <w:name w:val="cit-response-list1"/>
    <w:basedOn w:val="Normal"/>
    <w:pPr>
      <w:spacing w:before="280" w:after="280"/>
    </w:pPr>
  </w:style>
  <w:style w:type="paragraph" w:customStyle="1" w:styleId="cit-auth-list1">
    <w:name w:val="cit-auth-list1"/>
    <w:basedOn w:val="Normal"/>
    <w:pPr>
      <w:spacing w:before="280" w:after="280"/>
    </w:pPr>
  </w:style>
  <w:style w:type="paragraph" w:customStyle="1" w:styleId="cit-title1">
    <w:name w:val="cit-title1"/>
    <w:basedOn w:val="Normal"/>
    <w:pPr>
      <w:spacing w:before="48" w:after="280"/>
    </w:pPr>
    <w:rPr>
      <w:b/>
      <w:bCs/>
      <w:color w:val="111111"/>
    </w:rPr>
  </w:style>
  <w:style w:type="paragraph" w:customStyle="1" w:styleId="cit-title-note1">
    <w:name w:val="cit-title-note1"/>
    <w:basedOn w:val="Normal"/>
    <w:pPr>
      <w:spacing w:before="48" w:after="280"/>
    </w:pPr>
    <w:rPr>
      <w:b/>
      <w:bCs/>
      <w:color w:val="111111"/>
    </w:rPr>
  </w:style>
  <w:style w:type="paragraph" w:customStyle="1" w:styleId="cit-criteria-match1">
    <w:name w:val="cit-criteria-match1"/>
    <w:basedOn w:val="Normal"/>
    <w:pPr>
      <w:spacing w:before="96" w:after="96"/>
    </w:pPr>
    <w:rPr>
      <w:sz w:val="20"/>
      <w:szCs w:val="20"/>
    </w:rPr>
  </w:style>
  <w:style w:type="paragraph" w:customStyle="1" w:styleId="cit-views1">
    <w:name w:val="cit-views1"/>
    <w:basedOn w:val="Normal"/>
    <w:pPr>
      <w:spacing w:before="60" w:after="60"/>
    </w:pPr>
  </w:style>
  <w:style w:type="paragraph" w:customStyle="1" w:styleId="open-access-note3">
    <w:name w:val="open-access-note3"/>
    <w:basedOn w:val="Normal"/>
    <w:pPr>
      <w:spacing w:before="280" w:after="280"/>
    </w:pPr>
    <w:rPr>
      <w:color w:val="000090"/>
    </w:rPr>
  </w:style>
  <w:style w:type="paragraph" w:customStyle="1" w:styleId="related-articles1">
    <w:name w:val="related-articles1"/>
    <w:basedOn w:val="Normal"/>
    <w:pPr>
      <w:spacing w:before="280" w:after="280"/>
    </w:pPr>
  </w:style>
  <w:style w:type="paragraph" w:customStyle="1" w:styleId="cit-auth-list2">
    <w:name w:val="cit-auth-list2"/>
    <w:basedOn w:val="Normal"/>
    <w:pPr>
      <w:spacing w:before="280" w:after="280"/>
    </w:pPr>
    <w:rPr>
      <w:vanish/>
    </w:rPr>
  </w:style>
  <w:style w:type="paragraph" w:customStyle="1" w:styleId="cit-criteria-match2">
    <w:name w:val="cit-criteria-match2"/>
    <w:basedOn w:val="Normal"/>
    <w:pPr>
      <w:spacing w:before="280" w:after="280"/>
    </w:pPr>
    <w:rPr>
      <w:vanish/>
    </w:rPr>
  </w:style>
  <w:style w:type="paragraph" w:customStyle="1" w:styleId="cit-metadata-note1">
    <w:name w:val="cit-metadata-note1"/>
    <w:basedOn w:val="Normal"/>
    <w:pPr>
      <w:spacing w:before="280" w:after="280"/>
    </w:pPr>
    <w:rPr>
      <w:vanish/>
    </w:rPr>
  </w:style>
  <w:style w:type="paragraph" w:customStyle="1" w:styleId="cit-doi2">
    <w:name w:val="cit-doi2"/>
    <w:basedOn w:val="Normal"/>
    <w:pPr>
      <w:spacing w:before="280" w:after="280"/>
    </w:pPr>
    <w:rPr>
      <w:vanish/>
    </w:rPr>
  </w:style>
  <w:style w:type="paragraph" w:customStyle="1" w:styleId="cit-sep1">
    <w:name w:val="cit-sep1"/>
    <w:basedOn w:val="Normal"/>
    <w:pPr>
      <w:spacing w:before="280" w:after="280"/>
    </w:pPr>
    <w:rPr>
      <w:vanish/>
    </w:rPr>
  </w:style>
  <w:style w:type="paragraph" w:customStyle="1" w:styleId="cit-pages-lpage1">
    <w:name w:val="cit-pages-lpage1"/>
    <w:basedOn w:val="Normal"/>
    <w:pPr>
      <w:spacing w:before="280" w:after="280"/>
    </w:pPr>
    <w:rPr>
      <w:vanish/>
    </w:rPr>
  </w:style>
  <w:style w:type="paragraph" w:customStyle="1" w:styleId="cit-first-element1">
    <w:name w:val="cit-first-element1"/>
    <w:basedOn w:val="Normal"/>
    <w:pPr>
      <w:spacing w:before="280" w:after="280"/>
      <w:ind w:left="360"/>
    </w:pPr>
  </w:style>
  <w:style w:type="paragraph" w:customStyle="1" w:styleId="cit-title2">
    <w:name w:val="cit-title2"/>
    <w:basedOn w:val="Normal"/>
    <w:pPr>
      <w:spacing w:before="280" w:after="280"/>
      <w:ind w:left="360"/>
    </w:pPr>
  </w:style>
  <w:style w:type="paragraph" w:customStyle="1" w:styleId="print-on-demand-link1">
    <w:name w:val="print-on-demand-link1"/>
    <w:basedOn w:val="Normal"/>
    <w:pPr>
      <w:spacing w:before="280" w:after="280"/>
    </w:pPr>
  </w:style>
  <w:style w:type="paragraph" w:customStyle="1" w:styleId="view-more1">
    <w:name w:val="view-more1"/>
    <w:basedOn w:val="Normal"/>
    <w:pPr>
      <w:pBdr>
        <w:top w:val="single" w:sz="4" w:space="0" w:color="C0C0C0"/>
        <w:left w:val="single" w:sz="4" w:space="0" w:color="C0C0C0"/>
        <w:bottom w:val="single" w:sz="4" w:space="5" w:color="C0C0C0"/>
        <w:right w:val="single" w:sz="4" w:space="0" w:color="C0C0C0"/>
      </w:pBdr>
      <w:shd w:val="clear" w:color="auto" w:fill="FFFFFF"/>
      <w:spacing w:before="280" w:after="280"/>
      <w:ind w:left="-30" w:right="75"/>
      <w:jc w:val="center"/>
    </w:pPr>
    <w:rPr>
      <w:b/>
      <w:bCs/>
      <w:sz w:val="20"/>
      <w:szCs w:val="20"/>
    </w:rPr>
  </w:style>
  <w:style w:type="paragraph" w:customStyle="1" w:styleId="view-more2">
    <w:name w:val="view-more2"/>
    <w:basedOn w:val="Normal"/>
    <w:pPr>
      <w:pBdr>
        <w:top w:val="single" w:sz="4" w:space="0" w:color="C0C0C0"/>
        <w:left w:val="single" w:sz="4" w:space="0" w:color="C0C0C0"/>
        <w:bottom w:val="single" w:sz="4" w:space="5" w:color="C0C0C0"/>
        <w:right w:val="single" w:sz="4" w:space="0" w:color="C0C0C0"/>
      </w:pBdr>
      <w:shd w:val="clear" w:color="auto" w:fill="383838"/>
      <w:spacing w:before="280" w:after="280"/>
      <w:ind w:left="-30" w:right="75"/>
      <w:jc w:val="center"/>
    </w:pPr>
    <w:rPr>
      <w:b/>
      <w:bCs/>
      <w:color w:val="FFFFFF"/>
      <w:sz w:val="20"/>
      <w:szCs w:val="20"/>
    </w:rPr>
  </w:style>
  <w:style w:type="paragraph" w:customStyle="1" w:styleId="copyright-statement1">
    <w:name w:val="copyright-statement1"/>
    <w:basedOn w:val="Normal"/>
    <w:pPr>
      <w:spacing w:before="280" w:after="280"/>
    </w:pPr>
  </w:style>
  <w:style w:type="paragraph" w:customStyle="1" w:styleId="free3">
    <w:name w:val="free3"/>
    <w:basedOn w:val="Normal"/>
    <w:pPr>
      <w:spacing w:before="280" w:after="280"/>
      <w:ind w:left="120"/>
    </w:pPr>
    <w:rPr>
      <w:b/>
      <w:bCs/>
      <w:i/>
      <w:iCs/>
    </w:rPr>
  </w:style>
  <w:style w:type="paragraph" w:customStyle="1" w:styleId="slug-doi-wrapper1">
    <w:name w:val="slug-doi-wrapper1"/>
    <w:basedOn w:val="Normal"/>
    <w:pPr>
      <w:spacing w:before="280" w:after="280"/>
    </w:pPr>
  </w:style>
  <w:style w:type="paragraph" w:customStyle="1" w:styleId="pdf-direct-link2">
    <w:name w:val="pdf-direct-link2"/>
    <w:basedOn w:val="Normal"/>
    <w:pPr>
      <w:spacing w:before="280" w:after="280"/>
    </w:pPr>
    <w:rPr>
      <w:b/>
      <w:bCs/>
    </w:rPr>
  </w:style>
  <w:style w:type="paragraph" w:customStyle="1" w:styleId="most-hide1">
    <w:name w:val="most-hide1"/>
    <w:basedOn w:val="Normal"/>
    <w:pPr>
      <w:spacing w:before="280" w:after="280"/>
    </w:pPr>
    <w:rPr>
      <w:vanish/>
    </w:rPr>
  </w:style>
  <w:style w:type="paragraph" w:customStyle="1" w:styleId="block1">
    <w:name w:val="block1"/>
    <w:basedOn w:val="Normal"/>
    <w:pPr>
      <w:spacing w:after="150"/>
    </w:pPr>
  </w:style>
  <w:style w:type="paragraph" w:customStyle="1" w:styleId="clear1">
    <w:name w:val="clear1"/>
    <w:basedOn w:val="Normal"/>
    <w:pPr>
      <w:spacing w:after="150"/>
    </w:pPr>
  </w:style>
  <w:style w:type="paragraph" w:customStyle="1" w:styleId="inline1">
    <w:name w:val="inline1"/>
    <w:basedOn w:val="Normal"/>
    <w:pPr>
      <w:spacing w:before="280" w:after="280"/>
    </w:pPr>
  </w:style>
  <w:style w:type="paragraph" w:customStyle="1" w:styleId="indent11">
    <w:name w:val="indent_11"/>
    <w:basedOn w:val="Normal"/>
    <w:pPr>
      <w:spacing w:before="280" w:after="280"/>
      <w:ind w:left="480"/>
    </w:pPr>
  </w:style>
  <w:style w:type="paragraph" w:customStyle="1" w:styleId="indent21">
    <w:name w:val="indent_21"/>
    <w:basedOn w:val="Normal"/>
    <w:pPr>
      <w:spacing w:before="280" w:after="280"/>
      <w:ind w:left="960"/>
    </w:pPr>
  </w:style>
  <w:style w:type="paragraph" w:customStyle="1" w:styleId="indent31">
    <w:name w:val="indent_31"/>
    <w:basedOn w:val="Normal"/>
    <w:pPr>
      <w:spacing w:before="280" w:after="280"/>
      <w:ind w:left="1440"/>
    </w:pPr>
  </w:style>
  <w:style w:type="paragraph" w:customStyle="1" w:styleId="separatorafter1">
    <w:name w:val="separator_after1"/>
    <w:basedOn w:val="Normal"/>
    <w:pPr>
      <w:pBdr>
        <w:bottom w:val="single" w:sz="4" w:space="8" w:color="FFFF00"/>
      </w:pBdr>
      <w:spacing w:after="150"/>
    </w:pPr>
  </w:style>
  <w:style w:type="paragraph" w:customStyle="1" w:styleId="hw-gen-pagelist1">
    <w:name w:val="hw-gen-page_list1"/>
    <w:basedOn w:val="Normal"/>
    <w:pPr>
      <w:spacing w:after="180"/>
    </w:pPr>
  </w:style>
  <w:style w:type="paragraph" w:customStyle="1" w:styleId="fieldwrap1">
    <w:name w:val="field_wrap1"/>
    <w:basedOn w:val="Normal"/>
    <w:pPr>
      <w:shd w:val="clear" w:color="auto" w:fill="E5DFD1"/>
      <w:spacing w:before="280" w:after="280"/>
    </w:pPr>
  </w:style>
  <w:style w:type="paragraph" w:customStyle="1" w:styleId="result1">
    <w:name w:val="result1"/>
    <w:basedOn w:val="Normal"/>
    <w:pPr>
      <w:spacing w:before="225" w:after="280"/>
    </w:pPr>
  </w:style>
  <w:style w:type="paragraph" w:customStyle="1" w:styleId="resultwrap1">
    <w:name w:val="result_wrap1"/>
    <w:basedOn w:val="Normal"/>
    <w:pPr>
      <w:spacing w:before="280" w:after="280"/>
    </w:pPr>
  </w:style>
  <w:style w:type="paragraph" w:customStyle="1" w:styleId="checkbox1">
    <w:name w:val="checkbox1"/>
    <w:basedOn w:val="Normal"/>
    <w:pPr>
      <w:spacing w:before="60" w:after="60"/>
      <w:ind w:left="60" w:right="90"/>
    </w:pPr>
  </w:style>
  <w:style w:type="paragraph" w:customStyle="1" w:styleId="details1">
    <w:name w:val="details1"/>
    <w:basedOn w:val="Normal"/>
    <w:pPr>
      <w:spacing w:before="280" w:after="280"/>
    </w:pPr>
  </w:style>
  <w:style w:type="paragraph" w:customStyle="1" w:styleId="row1">
    <w:name w:val="row1"/>
    <w:basedOn w:val="Normal"/>
    <w:pPr>
      <w:spacing w:before="60" w:after="60"/>
    </w:pPr>
  </w:style>
  <w:style w:type="paragraph" w:customStyle="1" w:styleId="field1">
    <w:name w:val="field1"/>
    <w:basedOn w:val="Normal"/>
    <w:pPr>
      <w:spacing w:before="280" w:after="280"/>
      <w:ind w:right="150"/>
    </w:pPr>
  </w:style>
  <w:style w:type="paragraph" w:customStyle="1" w:styleId="data1">
    <w:name w:val="data1"/>
    <w:basedOn w:val="Normal"/>
    <w:pPr>
      <w:spacing w:before="280" w:after="280"/>
      <w:ind w:right="150"/>
    </w:pPr>
  </w:style>
  <w:style w:type="paragraph" w:customStyle="1" w:styleId="hw-gen-page1">
    <w:name w:val="hw-gen-page1"/>
    <w:basedOn w:val="Normal"/>
    <w:pPr>
      <w:spacing w:before="280" w:after="280"/>
    </w:pPr>
    <w:rPr>
      <w:b/>
      <w:bCs/>
      <w:color w:val="816D5B"/>
      <w:sz w:val="19"/>
      <w:szCs w:val="19"/>
    </w:rPr>
  </w:style>
  <w:style w:type="paragraph" w:customStyle="1" w:styleId="articletitle1">
    <w:name w:val="article_title1"/>
    <w:basedOn w:val="Normal"/>
    <w:pPr>
      <w:spacing w:before="280" w:after="280"/>
    </w:pPr>
    <w:rPr>
      <w:b/>
      <w:bCs/>
    </w:rPr>
  </w:style>
  <w:style w:type="paragraph" w:customStyle="1" w:styleId="author1">
    <w:name w:val="author1"/>
    <w:basedOn w:val="Normal"/>
    <w:pPr>
      <w:spacing w:before="280" w:after="280"/>
    </w:pPr>
    <w:rPr>
      <w:color w:val="816D5B"/>
      <w:sz w:val="19"/>
      <w:szCs w:val="19"/>
    </w:rPr>
  </w:style>
  <w:style w:type="paragraph" w:customStyle="1" w:styleId="extract1">
    <w:name w:val="extract1"/>
    <w:basedOn w:val="Normal"/>
    <w:pPr>
      <w:spacing w:before="280" w:after="280"/>
    </w:pPr>
    <w:rPr>
      <w:sz w:val="19"/>
      <w:szCs w:val="19"/>
    </w:rPr>
  </w:style>
  <w:style w:type="paragraph" w:customStyle="1" w:styleId="contact1">
    <w:name w:val="contact1"/>
    <w:basedOn w:val="Normal"/>
    <w:pPr>
      <w:spacing w:before="280" w:after="280"/>
    </w:pPr>
  </w:style>
  <w:style w:type="paragraph" w:customStyle="1" w:styleId="no-pap-articles1">
    <w:name w:val="no-pap-articles1"/>
    <w:basedOn w:val="Normal"/>
    <w:pPr>
      <w:spacing w:before="120" w:after="150"/>
    </w:pPr>
  </w:style>
  <w:style w:type="paragraph" w:customStyle="1" w:styleId="cit-ahead-of-print-date1">
    <w:name w:val="cit-ahead-of-print-date1"/>
    <w:basedOn w:val="Normal"/>
    <w:pPr>
      <w:spacing w:before="280" w:after="280"/>
    </w:pPr>
    <w:rPr>
      <w:vanish/>
    </w:rPr>
  </w:style>
  <w:style w:type="paragraph" w:customStyle="1" w:styleId="cit-accepted-date1">
    <w:name w:val="cit-accepted-date1"/>
    <w:basedOn w:val="Normal"/>
    <w:pPr>
      <w:spacing w:before="280" w:after="280"/>
    </w:pPr>
    <w:rPr>
      <w:vanish/>
    </w:rPr>
  </w:style>
  <w:style w:type="paragraph" w:customStyle="1" w:styleId="fig1">
    <w:name w:val="fig1"/>
    <w:basedOn w:val="Normal"/>
    <w:pPr>
      <w:spacing w:before="240" w:after="240"/>
      <w:ind w:left="300" w:right="300"/>
    </w:pPr>
  </w:style>
  <w:style w:type="paragraph" w:customStyle="1" w:styleId="table1">
    <w:name w:val="table1"/>
    <w:basedOn w:val="Normal"/>
    <w:pPr>
      <w:spacing w:before="240" w:after="240"/>
      <w:ind w:left="300" w:right="300"/>
    </w:pPr>
  </w:style>
  <w:style w:type="paragraph" w:customStyle="1" w:styleId="fig-inline1">
    <w:name w:val="fig-inline1"/>
    <w:basedOn w:val="Normal"/>
    <w:pPr>
      <w:pBdr>
        <w:top w:val="single" w:sz="4" w:space="12" w:color="808080"/>
        <w:left w:val="single" w:sz="4" w:space="12" w:color="808080"/>
        <w:bottom w:val="single" w:sz="4" w:space="12" w:color="808080"/>
        <w:right w:val="single" w:sz="4" w:space="12" w:color="808080"/>
      </w:pBdr>
      <w:shd w:val="clear" w:color="auto" w:fill="FFFFFF"/>
      <w:spacing w:before="240" w:after="240"/>
      <w:ind w:left="150" w:right="75"/>
      <w:jc w:val="center"/>
    </w:pPr>
    <w:rPr>
      <w:rFonts w:ascii="Lucida Sans Unicode" w:hAnsi="Lucida Sans Unicode" w:cs="Lucida Sans Unicode"/>
      <w:sz w:val="20"/>
      <w:szCs w:val="20"/>
    </w:rPr>
  </w:style>
  <w:style w:type="paragraph" w:customStyle="1" w:styleId="cit-auth-list3">
    <w:name w:val="cit-auth-list3"/>
    <w:basedOn w:val="Normal"/>
    <w:rPr>
      <w:b/>
      <w:bCs/>
    </w:rPr>
  </w:style>
  <w:style w:type="paragraph" w:customStyle="1" w:styleId="cit-ed-list1">
    <w:name w:val="cit-ed-list1"/>
    <w:basedOn w:val="Normal"/>
  </w:style>
  <w:style w:type="paragraph" w:customStyle="1" w:styleId="duplicate1">
    <w:name w:val="duplicate1"/>
    <w:basedOn w:val="Normal"/>
    <w:pPr>
      <w:spacing w:before="280" w:after="280"/>
    </w:pPr>
    <w:rPr>
      <w:vanish/>
    </w:rPr>
  </w:style>
  <w:style w:type="paragraph" w:customStyle="1" w:styleId="cit-title3">
    <w:name w:val="cit-title3"/>
    <w:basedOn w:val="Normal"/>
  </w:style>
  <w:style w:type="paragraph" w:customStyle="1" w:styleId="cit-vol1">
    <w:name w:val="cit-vol1"/>
    <w:basedOn w:val="Normal"/>
    <w:pPr>
      <w:spacing w:before="280" w:after="280"/>
    </w:pPr>
    <w:rPr>
      <w:b/>
      <w:bCs/>
    </w:rPr>
  </w:style>
  <w:style w:type="paragraph" w:customStyle="1" w:styleId="article1">
    <w:name w:val="article1"/>
    <w:basedOn w:val="Normal"/>
    <w:pPr>
      <w:spacing w:before="280" w:after="280"/>
      <w:jc w:val="both"/>
    </w:pPr>
  </w:style>
  <w:style w:type="paragraph" w:customStyle="1" w:styleId="ref-list1">
    <w:name w:val="ref-list1"/>
    <w:basedOn w:val="Normal"/>
    <w:pPr>
      <w:spacing w:before="280" w:after="280"/>
    </w:pPr>
  </w:style>
  <w:style w:type="paragraph" w:customStyle="1" w:styleId="p-lead1">
    <w:name w:val="p-lead1"/>
    <w:basedOn w:val="Normal"/>
    <w:pPr>
      <w:spacing w:after="150"/>
    </w:pPr>
  </w:style>
  <w:style w:type="paragraph" w:customStyle="1" w:styleId="duplicate2">
    <w:name w:val="duplicate2"/>
    <w:basedOn w:val="Normal"/>
    <w:pPr>
      <w:spacing w:before="280" w:after="280"/>
    </w:pPr>
    <w:rPr>
      <w:vanish/>
    </w:rPr>
  </w:style>
  <w:style w:type="paragraph" w:customStyle="1" w:styleId="cit-vol2">
    <w:name w:val="cit-vol2"/>
    <w:basedOn w:val="Normal"/>
    <w:pPr>
      <w:spacing w:before="280" w:after="280"/>
    </w:pPr>
    <w:rPr>
      <w:b/>
      <w:bCs/>
    </w:rPr>
  </w:style>
  <w:style w:type="paragraph" w:customStyle="1" w:styleId="section-nav1">
    <w:name w:val="section-nav1"/>
    <w:basedOn w:val="Normal"/>
    <w:pPr>
      <w:shd w:val="clear" w:color="auto" w:fill="FFFFFF"/>
      <w:spacing w:before="280" w:after="280"/>
    </w:pPr>
  </w:style>
  <w:style w:type="paragraph" w:customStyle="1" w:styleId="social-bookmarking-help2">
    <w:name w:val="social-bookmarking-help2"/>
    <w:basedOn w:val="Normal"/>
    <w:pPr>
      <w:spacing w:before="75" w:after="150"/>
    </w:pPr>
  </w:style>
  <w:style w:type="paragraph" w:customStyle="1" w:styleId="view-more3">
    <w:name w:val="view-more3"/>
    <w:basedOn w:val="Normal"/>
    <w:pPr>
      <w:ind w:left="30" w:right="30"/>
    </w:pPr>
    <w:rPr>
      <w:color w:val="000000"/>
    </w:rPr>
  </w:style>
  <w:style w:type="paragraph" w:customStyle="1" w:styleId="view-more4">
    <w:name w:val="view-more4"/>
    <w:basedOn w:val="Normal"/>
    <w:pPr>
      <w:ind w:left="30" w:right="30"/>
    </w:pPr>
    <w:rPr>
      <w:color w:val="000000"/>
    </w:rPr>
  </w:style>
  <w:style w:type="paragraph" w:customStyle="1" w:styleId="view-more5">
    <w:name w:val="view-more5"/>
    <w:basedOn w:val="Normal"/>
    <w:pPr>
      <w:shd w:val="clear" w:color="auto" w:fill="404040"/>
      <w:ind w:left="30" w:right="30"/>
    </w:pPr>
    <w:rPr>
      <w:color w:val="FFFFFF"/>
    </w:rPr>
  </w:style>
  <w:style w:type="paragraph" w:customStyle="1" w:styleId="view-more6">
    <w:name w:val="view-more6"/>
    <w:basedOn w:val="Normal"/>
    <w:pPr>
      <w:shd w:val="clear" w:color="auto" w:fill="404040"/>
      <w:ind w:left="30" w:right="30"/>
    </w:pPr>
    <w:rPr>
      <w:color w:val="FFFFFF"/>
    </w:rPr>
  </w:style>
  <w:style w:type="paragraph" w:customStyle="1" w:styleId="fig2">
    <w:name w:val="fig2"/>
    <w:basedOn w:val="Normal"/>
    <w:pPr>
      <w:spacing w:after="150"/>
    </w:pPr>
  </w:style>
  <w:style w:type="paragraph" w:customStyle="1" w:styleId="cit-name-suffix1">
    <w:name w:val="cit-name-suffix1"/>
    <w:basedOn w:val="Normal"/>
    <w:pPr>
      <w:spacing w:before="280" w:after="280"/>
    </w:pPr>
  </w:style>
  <w:style w:type="paragraph" w:customStyle="1" w:styleId="cit-vol3">
    <w:name w:val="cit-vol3"/>
    <w:basedOn w:val="Normal"/>
    <w:pPr>
      <w:spacing w:before="280" w:after="280"/>
    </w:pPr>
  </w:style>
  <w:style w:type="paragraph" w:customStyle="1" w:styleId="corresp-label1">
    <w:name w:val="corresp-label1"/>
    <w:basedOn w:val="Normal"/>
    <w:pPr>
      <w:spacing w:before="280" w:after="280"/>
    </w:pPr>
    <w:rPr>
      <w:sz w:val="20"/>
      <w:szCs w:val="20"/>
      <w:vertAlign w:val="superscript"/>
    </w:rPr>
  </w:style>
  <w:style w:type="paragraph" w:customStyle="1" w:styleId="table-inline1">
    <w:name w:val="table-inline1"/>
    <w:basedOn w:val="Normal"/>
    <w:pPr>
      <w:pBdr>
        <w:top w:val="single" w:sz="4" w:space="12" w:color="808080"/>
        <w:left w:val="single" w:sz="4" w:space="12" w:color="808080"/>
        <w:bottom w:val="single" w:sz="4" w:space="12" w:color="808080"/>
        <w:right w:val="single" w:sz="4" w:space="12" w:color="808080"/>
      </w:pBdr>
      <w:shd w:val="clear" w:color="auto" w:fill="FFFFFF"/>
      <w:jc w:val="center"/>
    </w:pPr>
    <w:rPr>
      <w:rFonts w:ascii="Lucida Sans Unicode" w:hAnsi="Lucida Sans Unicode" w:cs="Lucida Sans Unicode"/>
      <w:sz w:val="20"/>
      <w:szCs w:val="20"/>
    </w:rPr>
  </w:style>
  <w:style w:type="paragraph" w:customStyle="1" w:styleId="table-inline2">
    <w:name w:val="table-inline2"/>
    <w:basedOn w:val="Normal"/>
    <w:pPr>
      <w:pBdr>
        <w:top w:val="single" w:sz="4" w:space="12" w:color="808080"/>
        <w:left w:val="single" w:sz="4" w:space="12" w:color="808080"/>
        <w:bottom w:val="single" w:sz="4" w:space="12" w:color="808080"/>
        <w:right w:val="single" w:sz="4" w:space="12" w:color="808080"/>
      </w:pBdr>
      <w:shd w:val="clear" w:color="auto" w:fill="FFFFFF"/>
      <w:spacing w:before="240" w:after="240"/>
      <w:ind w:left="150" w:right="75"/>
      <w:jc w:val="center"/>
    </w:pPr>
    <w:rPr>
      <w:rFonts w:ascii="Lucida Sans Unicode" w:hAnsi="Lucida Sans Unicode" w:cs="Lucida Sans Unicode"/>
      <w:sz w:val="20"/>
      <w:szCs w:val="20"/>
    </w:rPr>
  </w:style>
  <w:style w:type="paragraph" w:customStyle="1" w:styleId="boxed-text1">
    <w:name w:val="boxed-text1"/>
    <w:basedOn w:val="Normal"/>
    <w:pPr>
      <w:pBdr>
        <w:top w:val="single" w:sz="4" w:space="8" w:color="808080"/>
        <w:left w:val="single" w:sz="4" w:space="8" w:color="808080"/>
        <w:bottom w:val="single" w:sz="4" w:space="8" w:color="808080"/>
        <w:right w:val="single" w:sz="4" w:space="8" w:color="808080"/>
      </w:pBdr>
      <w:shd w:val="clear" w:color="auto" w:fill="EEEEEE"/>
      <w:spacing w:before="75" w:after="75"/>
    </w:pPr>
  </w:style>
  <w:style w:type="paragraph" w:customStyle="1" w:styleId="cb-section3">
    <w:name w:val="cb-section3"/>
    <w:basedOn w:val="Normal"/>
  </w:style>
  <w:style w:type="paragraph" w:customStyle="1" w:styleId="cit-auth-list4">
    <w:name w:val="cit-auth-list4"/>
    <w:basedOn w:val="Normal"/>
    <w:pPr>
      <w:spacing w:before="280" w:after="280"/>
    </w:pPr>
  </w:style>
  <w:style w:type="paragraph" w:customStyle="1" w:styleId="feature1">
    <w:name w:val="feature1"/>
    <w:basedOn w:val="Normal"/>
    <w:pPr>
      <w:shd w:val="clear" w:color="auto" w:fill="FFFFFF"/>
      <w:spacing w:before="280" w:after="360"/>
    </w:pPr>
  </w:style>
  <w:style w:type="paragraph" w:customStyle="1" w:styleId="hw-pub-sertitle-editorschoice1">
    <w:name w:val="hw-pub-sertitle-editorschoice1"/>
    <w:basedOn w:val="Normal"/>
    <w:pPr>
      <w:spacing w:before="280" w:after="280"/>
    </w:pPr>
  </w:style>
  <w:style w:type="paragraph" w:customStyle="1" w:styleId="feature2">
    <w:name w:val="feature2"/>
    <w:basedOn w:val="Normal"/>
    <w:pPr>
      <w:shd w:val="clear" w:color="auto" w:fill="FFFFFF"/>
      <w:spacing w:before="280" w:after="280"/>
    </w:pPr>
  </w:style>
  <w:style w:type="paragraph" w:customStyle="1" w:styleId="feature3">
    <w:name w:val="feature3"/>
    <w:basedOn w:val="Normal"/>
    <w:pPr>
      <w:shd w:val="clear" w:color="auto" w:fill="FFFFFF"/>
      <w:spacing w:before="280" w:after="75"/>
    </w:pPr>
  </w:style>
  <w:style w:type="paragraph" w:customStyle="1" w:styleId="separatorafter2">
    <w:name w:val="separator_after2"/>
    <w:basedOn w:val="Normal"/>
    <w:pPr>
      <w:spacing w:after="150"/>
      <w:ind w:left="120" w:right="120"/>
    </w:pPr>
  </w:style>
  <w:style w:type="paragraph" w:customStyle="1" w:styleId="separatorafter3">
    <w:name w:val="separator_after3"/>
    <w:basedOn w:val="Normal"/>
    <w:pPr>
      <w:spacing w:after="150"/>
      <w:ind w:left="120" w:right="120"/>
    </w:pPr>
  </w:style>
  <w:style w:type="paragraph" w:styleId="Header">
    <w:name w:val="header"/>
    <w:basedOn w:val="Normal"/>
    <w:uiPriority w:val="99"/>
    <w:pPr>
      <w:tabs>
        <w:tab w:val="center" w:pos="4680"/>
        <w:tab w:val="right" w:pos="9360"/>
      </w:tabs>
    </w:pPr>
    <w:rPr>
      <w:lang/>
    </w:rPr>
  </w:style>
  <w:style w:type="paragraph" w:styleId="Footer">
    <w:name w:val="footer"/>
    <w:basedOn w:val="Normal"/>
    <w:uiPriority w:val="99"/>
    <w:pPr>
      <w:tabs>
        <w:tab w:val="center" w:pos="4680"/>
        <w:tab w:val="right" w:pos="9360"/>
      </w:tabs>
    </w:pPr>
    <w:rPr>
      <w:lang/>
    </w:rPr>
  </w:style>
  <w:style w:type="paragraph" w:styleId="BalloonText">
    <w:name w:val="Balloon Text"/>
    <w:basedOn w:val="Normal"/>
    <w:rPr>
      <w:rFonts w:ascii="Tahoma" w:hAnsi="Tahoma" w:cs="Tahoma"/>
      <w:sz w:val="16"/>
      <w:szCs w:val="16"/>
      <w:lang/>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NoSpacing">
    <w:name w:val="No Spacing"/>
    <w:qFormat/>
    <w:pPr>
      <w:suppressAutoHyphens/>
    </w:pPr>
    <w:rPr>
      <w:rFonts w:ascii="Calibri" w:hAnsi="Calibri" w:cs="Calibri"/>
      <w:sz w:val="22"/>
      <w:szCs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dsde.oxfordjournals.org/content/11/4/493.full" TargetMode="External"/><Relationship Id="rId13" Type="http://schemas.openxmlformats.org/officeDocument/2006/relationships/hyperlink" Target="http://jdsde.oxfordjournals.org/content/11/4/493.fu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dsde.oxfordjournals.org/content/11/4/493.full" TargetMode="Externa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jdsde.oxfordjournals.org/content/11/4/493.ful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view3D>
      <c:hPercent val="5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6908315565031979E-2"/>
          <c:y val="3.8135593220338986E-2"/>
          <c:w val="0.85074626865671654"/>
          <c:h val="0.8305084745762713"/>
        </c:manualLayout>
      </c:layout>
      <c:bar3DChart>
        <c:barDir val="col"/>
        <c:grouping val="clustered"/>
        <c:ser>
          <c:idx val="0"/>
          <c:order val="0"/>
          <c:tx>
            <c:strRef>
              <c:f>Sheet1!$A$2</c:f>
              <c:strCache>
                <c:ptCount val="1"/>
                <c:pt idx="0">
                  <c:v>HA</c:v>
                </c:pt>
              </c:strCache>
            </c:strRef>
          </c:tx>
          <c:spPr>
            <a:solidFill>
              <a:srgbClr val="9999FF"/>
            </a:solidFill>
            <a:ln w="12144">
              <a:solidFill>
                <a:srgbClr val="000000"/>
              </a:solidFill>
              <a:prstDash val="solid"/>
            </a:ln>
          </c:spPr>
          <c:cat>
            <c:strRef>
              <c:f>Sheet1!$B$1:$G$1</c:f>
              <c:strCache>
                <c:ptCount val="6"/>
                <c:pt idx="0">
                  <c:v>AD</c:v>
                </c:pt>
                <c:pt idx="1">
                  <c:v>AC</c:v>
                </c:pt>
                <c:pt idx="2">
                  <c:v>DE</c:v>
                </c:pt>
                <c:pt idx="3">
                  <c:v>MO</c:v>
                </c:pt>
                <c:pt idx="4">
                  <c:v>DI</c:v>
                </c:pt>
                <c:pt idx="5">
                  <c:v>RE</c:v>
                </c:pt>
              </c:strCache>
            </c:strRef>
          </c:cat>
          <c:val>
            <c:numRef>
              <c:f>Sheet1!$B$2:$G$2</c:f>
              <c:numCache>
                <c:formatCode>General</c:formatCode>
                <c:ptCount val="6"/>
                <c:pt idx="0">
                  <c:v>26.12</c:v>
                </c:pt>
                <c:pt idx="1">
                  <c:v>16.16</c:v>
                </c:pt>
                <c:pt idx="2">
                  <c:v>19.68</c:v>
                </c:pt>
                <c:pt idx="3">
                  <c:v>11.16</c:v>
                </c:pt>
                <c:pt idx="4">
                  <c:v>23.959999999999997</c:v>
                </c:pt>
                <c:pt idx="5">
                  <c:v>12.6</c:v>
                </c:pt>
              </c:numCache>
            </c:numRef>
          </c:val>
        </c:ser>
        <c:ser>
          <c:idx val="1"/>
          <c:order val="1"/>
          <c:tx>
            <c:strRef>
              <c:f>Sheet1!$A$3</c:f>
              <c:strCache>
                <c:ptCount val="1"/>
                <c:pt idx="0">
                  <c:v>CI</c:v>
                </c:pt>
              </c:strCache>
            </c:strRef>
          </c:tx>
          <c:spPr>
            <a:solidFill>
              <a:srgbClr val="993366"/>
            </a:solidFill>
            <a:ln w="12144">
              <a:solidFill>
                <a:srgbClr val="000000"/>
              </a:solidFill>
              <a:prstDash val="solid"/>
            </a:ln>
          </c:spPr>
          <c:cat>
            <c:strRef>
              <c:f>Sheet1!$B$1:$G$1</c:f>
              <c:strCache>
                <c:ptCount val="6"/>
                <c:pt idx="0">
                  <c:v>AD</c:v>
                </c:pt>
                <c:pt idx="1">
                  <c:v>AC</c:v>
                </c:pt>
                <c:pt idx="2">
                  <c:v>DE</c:v>
                </c:pt>
                <c:pt idx="3">
                  <c:v>MO</c:v>
                </c:pt>
                <c:pt idx="4">
                  <c:v>DI</c:v>
                </c:pt>
                <c:pt idx="5">
                  <c:v>RE</c:v>
                </c:pt>
              </c:strCache>
            </c:strRef>
          </c:cat>
          <c:val>
            <c:numRef>
              <c:f>Sheet1!$B$3:$G$3</c:f>
              <c:numCache>
                <c:formatCode>General</c:formatCode>
                <c:ptCount val="6"/>
                <c:pt idx="0">
                  <c:v>30.72</c:v>
                </c:pt>
                <c:pt idx="1">
                  <c:v>17.16</c:v>
                </c:pt>
                <c:pt idx="2">
                  <c:v>21.279999999999998</c:v>
                </c:pt>
                <c:pt idx="3">
                  <c:v>12</c:v>
                </c:pt>
                <c:pt idx="4">
                  <c:v>28.56</c:v>
                </c:pt>
                <c:pt idx="5">
                  <c:v>15.6</c:v>
                </c:pt>
              </c:numCache>
            </c:numRef>
          </c:val>
        </c:ser>
        <c:gapDepth val="0"/>
        <c:shape val="cylinder"/>
        <c:axId val="81947648"/>
        <c:axId val="81949440"/>
        <c:axId val="0"/>
      </c:bar3DChart>
      <c:catAx>
        <c:axId val="81947648"/>
        <c:scaling>
          <c:orientation val="minMax"/>
        </c:scaling>
        <c:axPos val="b"/>
        <c:numFmt formatCode="General" sourceLinked="1"/>
        <c:tickLblPos val="low"/>
        <c:spPr>
          <a:ln w="3036">
            <a:solidFill>
              <a:srgbClr val="000000"/>
            </a:solidFill>
            <a:prstDash val="solid"/>
          </a:ln>
        </c:spPr>
        <c:txPr>
          <a:bodyPr rot="0" vert="horz"/>
          <a:lstStyle/>
          <a:p>
            <a:pPr>
              <a:defRPr sz="1076" b="1" i="0" u="none" strike="noStrike" baseline="0">
                <a:solidFill>
                  <a:srgbClr val="000000"/>
                </a:solidFill>
                <a:latin typeface="Arial"/>
                <a:ea typeface="Arial"/>
                <a:cs typeface="Arial"/>
              </a:defRPr>
            </a:pPr>
            <a:endParaRPr lang="en-US"/>
          </a:p>
        </c:txPr>
        <c:crossAx val="81949440"/>
        <c:crosses val="autoZero"/>
        <c:auto val="1"/>
        <c:lblAlgn val="ctr"/>
        <c:lblOffset val="100"/>
        <c:tickLblSkip val="1"/>
        <c:tickMarkSkip val="1"/>
      </c:catAx>
      <c:valAx>
        <c:axId val="81949440"/>
        <c:scaling>
          <c:orientation val="minMax"/>
        </c:scaling>
        <c:axPos val="l"/>
        <c:majorGridlines>
          <c:spPr>
            <a:ln w="3036">
              <a:solidFill>
                <a:srgbClr val="000000"/>
              </a:solidFill>
              <a:prstDash val="solid"/>
            </a:ln>
          </c:spPr>
        </c:majorGridlines>
        <c:numFmt formatCode="General" sourceLinked="1"/>
        <c:tickLblPos val="nextTo"/>
        <c:spPr>
          <a:ln w="3036">
            <a:solidFill>
              <a:srgbClr val="000000"/>
            </a:solidFill>
            <a:prstDash val="solid"/>
          </a:ln>
        </c:spPr>
        <c:txPr>
          <a:bodyPr rot="0" vert="horz"/>
          <a:lstStyle/>
          <a:p>
            <a:pPr>
              <a:defRPr sz="1076" b="1" i="0" u="none" strike="noStrike" baseline="0">
                <a:solidFill>
                  <a:srgbClr val="000000"/>
                </a:solidFill>
                <a:latin typeface="Arial"/>
                <a:ea typeface="Arial"/>
                <a:cs typeface="Arial"/>
              </a:defRPr>
            </a:pPr>
            <a:endParaRPr lang="en-US"/>
          </a:p>
        </c:txPr>
        <c:crossAx val="81947648"/>
        <c:crosses val="autoZero"/>
        <c:crossBetween val="between"/>
      </c:valAx>
      <c:spPr>
        <a:noFill/>
        <a:ln w="24287">
          <a:noFill/>
        </a:ln>
      </c:spPr>
    </c:plotArea>
    <c:legend>
      <c:legendPos val="r"/>
      <c:layout>
        <c:manualLayout>
          <c:xMode val="edge"/>
          <c:yMode val="edge"/>
          <c:x val="0.90405117270788915"/>
          <c:y val="0.40677966101694923"/>
          <c:w val="8.7420042643923238E-2"/>
          <c:h val="0.19067796610169488"/>
        </c:manualLayout>
      </c:layout>
      <c:spPr>
        <a:noFill/>
        <a:ln w="3036">
          <a:solidFill>
            <a:srgbClr val="000000"/>
          </a:solidFill>
          <a:prstDash val="solid"/>
        </a:ln>
      </c:spPr>
      <c:txPr>
        <a:bodyPr/>
        <a:lstStyle/>
        <a:p>
          <a:pPr>
            <a:defRPr sz="899" b="1"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6350" cap="flat" cmpd="sng" algn="ctr">
      <a:solidFill>
        <a:srgbClr val="000000"/>
      </a:solidFill>
      <a:prstDash val="solid"/>
      <a:miter lim="800000"/>
      <a:headEnd type="none" w="med" len="med"/>
      <a:tailEnd type="none" w="med" len="med"/>
    </a:ln>
  </c:spPr>
  <c:txPr>
    <a:bodyPr/>
    <a:lstStyle/>
    <a:p>
      <a:pPr>
        <a:defRPr sz="980"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view3D>
      <c:hPercent val="6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9504950495049507E-2"/>
          <c:y val="4.2056074766355131E-2"/>
          <c:w val="0.83168316831683153"/>
          <c:h val="0.83644859813084127"/>
        </c:manualLayout>
      </c:layout>
      <c:bar3DChart>
        <c:barDir val="col"/>
        <c:grouping val="clustered"/>
        <c:ser>
          <c:idx val="0"/>
          <c:order val="0"/>
          <c:tx>
            <c:strRef>
              <c:f>Sheet1!$A$2</c:f>
              <c:strCache>
                <c:ptCount val="1"/>
                <c:pt idx="0">
                  <c:v>HA</c:v>
                </c:pt>
              </c:strCache>
            </c:strRef>
          </c:tx>
          <c:spPr>
            <a:solidFill>
              <a:srgbClr val="9999FF"/>
            </a:solidFill>
            <a:ln w="12056">
              <a:solidFill>
                <a:srgbClr val="000000"/>
              </a:solidFill>
              <a:prstDash val="solid"/>
            </a:ln>
          </c:spPr>
          <c:cat>
            <c:strRef>
              <c:f>Sheet1!$B$1:$H$1</c:f>
              <c:strCache>
                <c:ptCount val="7"/>
                <c:pt idx="0">
                  <c:v>DP</c:v>
                </c:pt>
                <c:pt idx="1">
                  <c:v>AT</c:v>
                </c:pt>
                <c:pt idx="2">
                  <c:v>RO</c:v>
                </c:pt>
                <c:pt idx="3">
                  <c:v>CO</c:v>
                </c:pt>
                <c:pt idx="4">
                  <c:v>IS</c:v>
                </c:pt>
                <c:pt idx="5">
                  <c:v>SP</c:v>
                </c:pt>
                <c:pt idx="6">
                  <c:v>HE</c:v>
                </c:pt>
              </c:strCache>
            </c:strRef>
          </c:cat>
          <c:val>
            <c:numRef>
              <c:f>Sheet1!$B$2:$H$2</c:f>
              <c:numCache>
                <c:formatCode>General</c:formatCode>
                <c:ptCount val="7"/>
                <c:pt idx="0">
                  <c:v>21.12</c:v>
                </c:pt>
                <c:pt idx="1">
                  <c:v>15.8</c:v>
                </c:pt>
                <c:pt idx="2">
                  <c:v>18.479999999999997</c:v>
                </c:pt>
                <c:pt idx="3">
                  <c:v>31.479999999999997</c:v>
                </c:pt>
                <c:pt idx="4">
                  <c:v>14.719999999999999</c:v>
                </c:pt>
                <c:pt idx="5">
                  <c:v>16.68</c:v>
                </c:pt>
                <c:pt idx="6">
                  <c:v>13.44</c:v>
                </c:pt>
              </c:numCache>
            </c:numRef>
          </c:val>
        </c:ser>
        <c:ser>
          <c:idx val="1"/>
          <c:order val="1"/>
          <c:tx>
            <c:strRef>
              <c:f>Sheet1!$A$3</c:f>
              <c:strCache>
                <c:ptCount val="1"/>
                <c:pt idx="0">
                  <c:v>CI</c:v>
                </c:pt>
              </c:strCache>
            </c:strRef>
          </c:tx>
          <c:spPr>
            <a:solidFill>
              <a:srgbClr val="993366"/>
            </a:solidFill>
            <a:ln w="12056">
              <a:solidFill>
                <a:srgbClr val="000000"/>
              </a:solidFill>
              <a:prstDash val="solid"/>
            </a:ln>
          </c:spPr>
          <c:cat>
            <c:strRef>
              <c:f>Sheet1!$B$1:$H$1</c:f>
              <c:strCache>
                <c:ptCount val="7"/>
                <c:pt idx="0">
                  <c:v>DP</c:v>
                </c:pt>
                <c:pt idx="1">
                  <c:v>AT</c:v>
                </c:pt>
                <c:pt idx="2">
                  <c:v>RO</c:v>
                </c:pt>
                <c:pt idx="3">
                  <c:v>CO</c:v>
                </c:pt>
                <c:pt idx="4">
                  <c:v>IS</c:v>
                </c:pt>
                <c:pt idx="5">
                  <c:v>SP</c:v>
                </c:pt>
                <c:pt idx="6">
                  <c:v>HE</c:v>
                </c:pt>
              </c:strCache>
            </c:strRef>
          </c:cat>
          <c:val>
            <c:numRef>
              <c:f>Sheet1!$B$3:$H$3</c:f>
              <c:numCache>
                <c:formatCode>General</c:formatCode>
                <c:ptCount val="7"/>
                <c:pt idx="0">
                  <c:v>23.439999999999998</c:v>
                </c:pt>
                <c:pt idx="1">
                  <c:v>17.559999999999999</c:v>
                </c:pt>
                <c:pt idx="2">
                  <c:v>16.439999999999998</c:v>
                </c:pt>
                <c:pt idx="3">
                  <c:v>35.96</c:v>
                </c:pt>
                <c:pt idx="4">
                  <c:v>17.16</c:v>
                </c:pt>
                <c:pt idx="5">
                  <c:v>15.719999999999999</c:v>
                </c:pt>
                <c:pt idx="6">
                  <c:v>15.96</c:v>
                </c:pt>
              </c:numCache>
            </c:numRef>
          </c:val>
        </c:ser>
        <c:gapDepth val="0"/>
        <c:shape val="cylinder"/>
        <c:axId val="94758016"/>
        <c:axId val="94759552"/>
        <c:axId val="0"/>
      </c:bar3DChart>
      <c:catAx>
        <c:axId val="94758016"/>
        <c:scaling>
          <c:orientation val="minMax"/>
        </c:scaling>
        <c:axPos val="b"/>
        <c:numFmt formatCode="General" sourceLinked="1"/>
        <c:tickLblPos val="low"/>
        <c:spPr>
          <a:ln w="3014">
            <a:solidFill>
              <a:srgbClr val="000000"/>
            </a:solidFill>
            <a:prstDash val="solid"/>
          </a:ln>
        </c:spPr>
        <c:txPr>
          <a:bodyPr rot="0" vert="horz"/>
          <a:lstStyle/>
          <a:p>
            <a:pPr>
              <a:defRPr sz="949" b="1" i="0" u="none" strike="noStrike" baseline="0">
                <a:solidFill>
                  <a:srgbClr val="000000"/>
                </a:solidFill>
                <a:latin typeface="Arial"/>
                <a:ea typeface="Arial"/>
                <a:cs typeface="Arial"/>
              </a:defRPr>
            </a:pPr>
            <a:endParaRPr lang="en-US"/>
          </a:p>
        </c:txPr>
        <c:crossAx val="94759552"/>
        <c:crosses val="autoZero"/>
        <c:auto val="1"/>
        <c:lblAlgn val="ctr"/>
        <c:lblOffset val="100"/>
        <c:tickLblSkip val="1"/>
        <c:tickMarkSkip val="1"/>
      </c:catAx>
      <c:valAx>
        <c:axId val="94759552"/>
        <c:scaling>
          <c:orientation val="minMax"/>
        </c:scaling>
        <c:axPos val="l"/>
        <c:majorGridlines>
          <c:spPr>
            <a:ln w="3014">
              <a:solidFill>
                <a:srgbClr val="000000"/>
              </a:solidFill>
              <a:prstDash val="solid"/>
            </a:ln>
          </c:spPr>
        </c:majorGridlines>
        <c:numFmt formatCode="General" sourceLinked="1"/>
        <c:tickLblPos val="nextTo"/>
        <c:spPr>
          <a:ln w="3014">
            <a:solidFill>
              <a:srgbClr val="000000"/>
            </a:solidFill>
            <a:prstDash val="solid"/>
          </a:ln>
        </c:spPr>
        <c:txPr>
          <a:bodyPr rot="0" vert="horz"/>
          <a:lstStyle/>
          <a:p>
            <a:pPr>
              <a:defRPr sz="949" b="1" i="0" u="none" strike="noStrike" baseline="0">
                <a:solidFill>
                  <a:srgbClr val="000000"/>
                </a:solidFill>
                <a:latin typeface="Arial"/>
                <a:ea typeface="Arial"/>
                <a:cs typeface="Arial"/>
              </a:defRPr>
            </a:pPr>
            <a:endParaRPr lang="en-US"/>
          </a:p>
        </c:txPr>
        <c:crossAx val="94758016"/>
        <c:crosses val="autoZero"/>
        <c:crossBetween val="between"/>
      </c:valAx>
      <c:spPr>
        <a:noFill/>
        <a:ln w="24111">
          <a:noFill/>
        </a:ln>
      </c:spPr>
    </c:plotArea>
    <c:legend>
      <c:legendPos val="r"/>
      <c:layout>
        <c:manualLayout>
          <c:xMode val="edge"/>
          <c:yMode val="edge"/>
          <c:x val="0.88861386138613851"/>
          <c:y val="0.40186915887850466"/>
          <c:w val="9.4059405940594087E-2"/>
          <c:h val="0.20093457943925233"/>
        </c:manualLayout>
      </c:layout>
      <c:spPr>
        <a:noFill/>
        <a:ln w="3014">
          <a:solidFill>
            <a:srgbClr val="000000"/>
          </a:solidFill>
          <a:prstDash val="solid"/>
        </a:ln>
      </c:spPr>
      <c:txPr>
        <a:bodyPr/>
        <a:lstStyle/>
        <a:p>
          <a:pPr>
            <a:defRPr sz="826" b="1"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6350" cap="flat" cmpd="sng" algn="ctr">
      <a:solidFill>
        <a:srgbClr val="000000"/>
      </a:solidFill>
      <a:prstDash val="solid"/>
      <a:miter lim="800000"/>
      <a:headEnd type="none" w="med" len="med"/>
      <a:tailEnd type="none" w="med" len="med"/>
    </a:ln>
  </c:spPr>
  <c:txPr>
    <a:bodyPr/>
    <a:lstStyle/>
    <a:p>
      <a:pPr>
        <a:defRPr sz="902"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view3D>
      <c:hPercent val="6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0808314087759807E-2"/>
          <c:y val="4.9382716049382727E-2"/>
          <c:w val="0.83371824480369527"/>
          <c:h val="0.82304526748971218"/>
        </c:manualLayout>
      </c:layout>
      <c:bar3DChart>
        <c:barDir val="col"/>
        <c:grouping val="clustered"/>
        <c:ser>
          <c:idx val="0"/>
          <c:order val="0"/>
          <c:tx>
            <c:strRef>
              <c:f>Sheet1!$A$2</c:f>
              <c:strCache>
                <c:ptCount val="1"/>
                <c:pt idx="0">
                  <c:v>HA</c:v>
                </c:pt>
              </c:strCache>
            </c:strRef>
          </c:tx>
          <c:spPr>
            <a:solidFill>
              <a:srgbClr val="9999FF"/>
            </a:solidFill>
            <a:ln w="12127">
              <a:solidFill>
                <a:srgbClr val="000000"/>
              </a:solidFill>
              <a:prstDash val="solid"/>
            </a:ln>
          </c:spPr>
          <c:cat>
            <c:strRef>
              <c:f>Sheet1!$B$1:$B$1</c:f>
              <c:strCache>
                <c:ptCount val="1"/>
                <c:pt idx="0">
                  <c:v>Life stress</c:v>
                </c:pt>
              </c:strCache>
            </c:strRef>
          </c:cat>
          <c:val>
            <c:numRef>
              <c:f>Sheet1!$B$2:$B$2</c:f>
              <c:numCache>
                <c:formatCode>General</c:formatCode>
                <c:ptCount val="1"/>
                <c:pt idx="0">
                  <c:v>12.44</c:v>
                </c:pt>
              </c:numCache>
            </c:numRef>
          </c:val>
        </c:ser>
        <c:ser>
          <c:idx val="1"/>
          <c:order val="1"/>
          <c:tx>
            <c:strRef>
              <c:f>Sheet1!$A$3</c:f>
              <c:strCache>
                <c:ptCount val="1"/>
                <c:pt idx="0">
                  <c:v>CI</c:v>
                </c:pt>
              </c:strCache>
            </c:strRef>
          </c:tx>
          <c:spPr>
            <a:solidFill>
              <a:srgbClr val="993366"/>
            </a:solidFill>
            <a:ln w="12127">
              <a:solidFill>
                <a:srgbClr val="000000"/>
              </a:solidFill>
              <a:prstDash val="solid"/>
            </a:ln>
          </c:spPr>
          <c:cat>
            <c:strRef>
              <c:f>Sheet1!$B$1:$B$1</c:f>
              <c:strCache>
                <c:ptCount val="1"/>
                <c:pt idx="0">
                  <c:v>Life stress</c:v>
                </c:pt>
              </c:strCache>
            </c:strRef>
          </c:cat>
          <c:val>
            <c:numRef>
              <c:f>Sheet1!$B$3:$B$3</c:f>
              <c:numCache>
                <c:formatCode>General</c:formatCode>
                <c:ptCount val="1"/>
                <c:pt idx="0">
                  <c:v>6.14</c:v>
                </c:pt>
              </c:numCache>
            </c:numRef>
          </c:val>
        </c:ser>
        <c:gapWidth val="500"/>
        <c:gapDepth val="0"/>
        <c:shape val="cylinder"/>
        <c:axId val="82582528"/>
        <c:axId val="82596608"/>
        <c:axId val="0"/>
      </c:bar3DChart>
      <c:catAx>
        <c:axId val="82582528"/>
        <c:scaling>
          <c:orientation val="minMax"/>
        </c:scaling>
        <c:axPos val="b"/>
        <c:numFmt formatCode="General" sourceLinked="1"/>
        <c:tickLblPos val="low"/>
        <c:spPr>
          <a:ln w="3032">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82596608"/>
        <c:crosses val="autoZero"/>
        <c:auto val="1"/>
        <c:lblAlgn val="ctr"/>
        <c:lblOffset val="100"/>
        <c:tickLblSkip val="1"/>
        <c:tickMarkSkip val="1"/>
      </c:catAx>
      <c:valAx>
        <c:axId val="82596608"/>
        <c:scaling>
          <c:orientation val="minMax"/>
        </c:scaling>
        <c:axPos val="l"/>
        <c:majorGridlines>
          <c:spPr>
            <a:ln w="3032">
              <a:solidFill>
                <a:srgbClr val="000000"/>
              </a:solidFill>
              <a:prstDash val="solid"/>
            </a:ln>
          </c:spPr>
        </c:majorGridlines>
        <c:numFmt formatCode="General" sourceLinked="1"/>
        <c:tickLblPos val="nextTo"/>
        <c:spPr>
          <a:ln w="3032">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82582528"/>
        <c:crosses val="autoZero"/>
        <c:crossBetween val="between"/>
      </c:valAx>
      <c:spPr>
        <a:noFill/>
        <a:ln w="24253">
          <a:noFill/>
        </a:ln>
      </c:spPr>
    </c:plotArea>
    <c:legend>
      <c:legendPos val="r"/>
      <c:layout>
        <c:manualLayout>
          <c:xMode val="edge"/>
          <c:yMode val="edge"/>
          <c:x val="0.89145496535796731"/>
          <c:y val="0.41152263374485609"/>
          <c:w val="9.4688221709006926E-2"/>
          <c:h val="0.18518518518518523"/>
        </c:manualLayout>
      </c:layout>
      <c:spPr>
        <a:noFill/>
        <a:ln w="3032">
          <a:solidFill>
            <a:srgbClr val="000000"/>
          </a:solidFill>
          <a:prstDash val="solid"/>
        </a:ln>
      </c:spPr>
      <c:txPr>
        <a:bodyPr/>
        <a:lstStyle/>
        <a:p>
          <a:pPr>
            <a:defRPr sz="941" b="1"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6350" cap="flat" cmpd="sng" algn="ctr">
      <a:solidFill>
        <a:srgbClr val="000000"/>
      </a:solidFill>
      <a:prstDash val="solid"/>
      <a:miter lim="800000"/>
      <a:headEnd type="none" w="med" len="med"/>
      <a:tailEnd type="none" w="med" len="med"/>
    </a:ln>
  </c:spPr>
  <c:txPr>
    <a:bodyPr/>
    <a:lstStyle/>
    <a:p>
      <a:pPr>
        <a:defRPr sz="1026"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0808314087759814E-2"/>
          <c:y val="4.9382716049382734E-2"/>
          <c:w val="0.83371824480369527"/>
          <c:h val="0.82304526748971218"/>
        </c:manualLayout>
      </c:layout>
      <c:bar3DChart>
        <c:barDir val="col"/>
        <c:grouping val="clustered"/>
        <c:ser>
          <c:idx val="0"/>
          <c:order val="0"/>
          <c:tx>
            <c:strRef>
              <c:f>Sheet1!$A$2</c:f>
              <c:strCache>
                <c:ptCount val="1"/>
                <c:pt idx="0">
                  <c:v>HA</c:v>
                </c:pt>
              </c:strCache>
            </c:strRef>
          </c:tx>
          <c:spPr>
            <a:solidFill>
              <a:srgbClr val="9999FF"/>
            </a:solidFill>
            <a:ln w="12098">
              <a:solidFill>
                <a:srgbClr val="000000"/>
              </a:solidFill>
              <a:prstDash val="solid"/>
            </a:ln>
          </c:spPr>
          <c:cat>
            <c:strRef>
              <c:f>Sheet1!$B$1:$B$1</c:f>
              <c:strCache>
                <c:ptCount val="1"/>
                <c:pt idx="0">
                  <c:v>Mean</c:v>
                </c:pt>
              </c:strCache>
            </c:strRef>
          </c:cat>
          <c:val>
            <c:numRef>
              <c:f>Sheet1!$B$2:$B$2</c:f>
              <c:numCache>
                <c:formatCode>General</c:formatCode>
                <c:ptCount val="1"/>
                <c:pt idx="0">
                  <c:v>16.88</c:v>
                </c:pt>
              </c:numCache>
            </c:numRef>
          </c:val>
        </c:ser>
        <c:ser>
          <c:idx val="1"/>
          <c:order val="1"/>
          <c:tx>
            <c:strRef>
              <c:f>Sheet1!$A$3</c:f>
              <c:strCache>
                <c:ptCount val="1"/>
                <c:pt idx="0">
                  <c:v>CI</c:v>
                </c:pt>
              </c:strCache>
            </c:strRef>
          </c:tx>
          <c:spPr>
            <a:solidFill>
              <a:srgbClr val="993366"/>
            </a:solidFill>
            <a:ln w="12098">
              <a:solidFill>
                <a:srgbClr val="000000"/>
              </a:solidFill>
              <a:prstDash val="solid"/>
            </a:ln>
          </c:spPr>
          <c:cat>
            <c:strRef>
              <c:f>Sheet1!$B$1:$B$1</c:f>
              <c:strCache>
                <c:ptCount val="1"/>
                <c:pt idx="0">
                  <c:v>Mean</c:v>
                </c:pt>
              </c:strCache>
            </c:strRef>
          </c:cat>
          <c:val>
            <c:numRef>
              <c:f>Sheet1!$B$3:$B$3</c:f>
              <c:numCache>
                <c:formatCode>General</c:formatCode>
                <c:ptCount val="1"/>
                <c:pt idx="0">
                  <c:v>12.239999999999998</c:v>
                </c:pt>
              </c:numCache>
            </c:numRef>
          </c:val>
        </c:ser>
        <c:gapWidth val="500"/>
        <c:gapDepth val="0"/>
        <c:shape val="cylinder"/>
        <c:axId val="81888000"/>
        <c:axId val="81889536"/>
        <c:axId val="0"/>
      </c:bar3DChart>
      <c:catAx>
        <c:axId val="81888000"/>
        <c:scaling>
          <c:orientation val="minMax"/>
        </c:scaling>
        <c:axPos val="b"/>
        <c:numFmt formatCode="General" sourceLinked="1"/>
        <c:tickLblPos val="low"/>
        <c:spPr>
          <a:ln w="3025">
            <a:solidFill>
              <a:srgbClr val="000000"/>
            </a:solidFill>
            <a:prstDash val="solid"/>
          </a:ln>
        </c:spPr>
        <c:txPr>
          <a:bodyPr rot="0" vert="horz"/>
          <a:lstStyle/>
          <a:p>
            <a:pPr>
              <a:defRPr sz="1048" b="1" i="0" u="none" strike="noStrike" baseline="0">
                <a:solidFill>
                  <a:srgbClr val="000000"/>
                </a:solidFill>
                <a:latin typeface="Arial"/>
                <a:ea typeface="Arial"/>
                <a:cs typeface="Arial"/>
              </a:defRPr>
            </a:pPr>
            <a:endParaRPr lang="en-US"/>
          </a:p>
        </c:txPr>
        <c:crossAx val="81889536"/>
        <c:crosses val="autoZero"/>
        <c:auto val="1"/>
        <c:lblAlgn val="ctr"/>
        <c:lblOffset val="100"/>
        <c:tickLblSkip val="1"/>
        <c:tickMarkSkip val="1"/>
      </c:catAx>
      <c:valAx>
        <c:axId val="81889536"/>
        <c:scaling>
          <c:orientation val="minMax"/>
        </c:scaling>
        <c:axPos val="l"/>
        <c:majorGridlines>
          <c:spPr>
            <a:ln w="3025">
              <a:solidFill>
                <a:srgbClr val="000000"/>
              </a:solidFill>
              <a:prstDash val="solid"/>
            </a:ln>
          </c:spPr>
        </c:majorGridlines>
        <c:numFmt formatCode="General" sourceLinked="1"/>
        <c:tickLblPos val="nextTo"/>
        <c:spPr>
          <a:ln w="3025">
            <a:solidFill>
              <a:srgbClr val="000000"/>
            </a:solidFill>
            <a:prstDash val="solid"/>
          </a:ln>
        </c:spPr>
        <c:txPr>
          <a:bodyPr rot="0" vert="horz"/>
          <a:lstStyle/>
          <a:p>
            <a:pPr>
              <a:defRPr sz="1048" b="1" i="0" u="none" strike="noStrike" baseline="0">
                <a:solidFill>
                  <a:srgbClr val="000000"/>
                </a:solidFill>
                <a:latin typeface="Arial"/>
                <a:ea typeface="Arial"/>
                <a:cs typeface="Arial"/>
              </a:defRPr>
            </a:pPr>
            <a:endParaRPr lang="en-US"/>
          </a:p>
        </c:txPr>
        <c:crossAx val="81888000"/>
        <c:crosses val="autoZero"/>
        <c:crossBetween val="between"/>
      </c:valAx>
      <c:spPr>
        <a:noFill/>
        <a:ln w="24196">
          <a:noFill/>
        </a:ln>
      </c:spPr>
    </c:plotArea>
    <c:legend>
      <c:legendPos val="r"/>
      <c:layout>
        <c:manualLayout>
          <c:xMode val="edge"/>
          <c:yMode val="edge"/>
          <c:x val="0.89145496535796742"/>
          <c:y val="0.41152263374485609"/>
          <c:w val="9.4688221709006939E-2"/>
          <c:h val="0.18518518518518523"/>
        </c:manualLayout>
      </c:layout>
      <c:spPr>
        <a:noFill/>
        <a:ln w="3025">
          <a:solidFill>
            <a:srgbClr val="000000"/>
          </a:solidFill>
          <a:prstDash val="solid"/>
        </a:ln>
      </c:spPr>
      <c:txPr>
        <a:bodyPr/>
        <a:lstStyle/>
        <a:p>
          <a:pPr>
            <a:defRPr sz="938" b="1"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6350" cap="flat" cmpd="sng" algn="ctr">
      <a:solidFill>
        <a:srgbClr val="000000"/>
      </a:solidFill>
      <a:prstDash val="solid"/>
      <a:miter lim="800000"/>
      <a:headEnd type="none" w="med" len="med"/>
      <a:tailEnd type="none" w="med" len="med"/>
    </a:ln>
  </c:spPr>
  <c:txPr>
    <a:bodyPr/>
    <a:lstStyle/>
    <a:p>
      <a:pPr>
        <a:defRPr sz="1024"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9</Pages>
  <Words>4732</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MEASURING LEVELS OF STRESS AND DEPRESSION IN MOTHERS OF CHILDREN USING HEARING AIDS AND COCHLEAR IMPLANTS: A COMPARATIVE STUDY</vt:lpstr>
    </vt:vector>
  </TitlesOfParts>
  <Company>West Chester University of Pennsylvania</Company>
  <LinksUpToDate>false</LinksUpToDate>
  <CharactersWithSpaces>31648</CharactersWithSpaces>
  <SharedDoc>false</SharedDoc>
  <HLinks>
    <vt:vector size="24" baseType="variant">
      <vt:variant>
        <vt:i4>6881337</vt:i4>
      </vt:variant>
      <vt:variant>
        <vt:i4>21</vt:i4>
      </vt:variant>
      <vt:variant>
        <vt:i4>0</vt:i4>
      </vt:variant>
      <vt:variant>
        <vt:i4>5</vt:i4>
      </vt:variant>
      <vt:variant>
        <vt:lpwstr>http://jdsde.oxfordjournals.org/content/11/4/493.full</vt:lpwstr>
      </vt:variant>
      <vt:variant>
        <vt:lpwstr>ref-11</vt:lpwstr>
      </vt:variant>
      <vt:variant>
        <vt:i4>5767176</vt:i4>
      </vt:variant>
      <vt:variant>
        <vt:i4>18</vt:i4>
      </vt:variant>
      <vt:variant>
        <vt:i4>0</vt:i4>
      </vt:variant>
      <vt:variant>
        <vt:i4>5</vt:i4>
      </vt:variant>
      <vt:variant>
        <vt:lpwstr>http://jdsde.oxfordjournals.org/content/11/4/493.full</vt:lpwstr>
      </vt:variant>
      <vt:variant>
        <vt:lpwstr>ref-9</vt:lpwstr>
      </vt:variant>
      <vt:variant>
        <vt:i4>6881337</vt:i4>
      </vt:variant>
      <vt:variant>
        <vt:i4>3</vt:i4>
      </vt:variant>
      <vt:variant>
        <vt:i4>0</vt:i4>
      </vt:variant>
      <vt:variant>
        <vt:i4>5</vt:i4>
      </vt:variant>
      <vt:variant>
        <vt:lpwstr>http://jdsde.oxfordjournals.org/content/11/4/493.full</vt:lpwstr>
      </vt:variant>
      <vt:variant>
        <vt:lpwstr>ref-11</vt:lpwstr>
      </vt:variant>
      <vt:variant>
        <vt:i4>5767176</vt:i4>
      </vt:variant>
      <vt:variant>
        <vt:i4>0</vt:i4>
      </vt:variant>
      <vt:variant>
        <vt:i4>0</vt:i4>
      </vt:variant>
      <vt:variant>
        <vt:i4>5</vt:i4>
      </vt:variant>
      <vt:variant>
        <vt:lpwstr>http://jdsde.oxfordjournals.org/content/11/4/493.full</vt:lpwstr>
      </vt:variant>
      <vt:variant>
        <vt:lpwstr>ref-9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LEVELS OF STRESS AND DEPRESSION IN MOTHERS OF CHILDREN USING HEARING AIDS AND COCHLEAR IMPLANTS: A COMPARATIVE STUDY</dc:title>
  <dc:creator>AUDIOLOGY</dc:creator>
  <cp:lastModifiedBy>West Chester University</cp:lastModifiedBy>
  <cp:revision>11</cp:revision>
  <cp:lastPrinted>2012-10-04T17:12:00Z</cp:lastPrinted>
  <dcterms:created xsi:type="dcterms:W3CDTF">2013-01-31T17:50:00Z</dcterms:created>
  <dcterms:modified xsi:type="dcterms:W3CDTF">2013-01-31T21:11:00Z</dcterms:modified>
</cp:coreProperties>
</file>